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2DE2B">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bookmarkStart w:id="1" w:name="_GoBack"/>
      <w:bookmarkEnd w:id="1"/>
    </w:p>
    <w:p w14:paraId="7564B201">
      <w:pPr>
        <w:keepNext w:val="0"/>
        <w:keepLines w:val="0"/>
        <w:pageBreakBefore w:val="0"/>
        <w:widowControl/>
        <w:kinsoku/>
        <w:wordWrap/>
        <w:overflowPunct/>
        <w:topLinePunct w:val="0"/>
        <w:autoSpaceDE/>
        <w:autoSpaceDN/>
        <w:bidi w:val="0"/>
        <w:adjustRightInd/>
        <w:snapToGrid w:val="0"/>
        <w:spacing w:line="560" w:lineRule="exact"/>
        <w:contextualSpacing/>
        <w:jc w:val="center"/>
        <w:textAlignment w:val="auto"/>
        <w:rPr>
          <w:rFonts w:hint="default" w:ascii="Times New Roman" w:hAnsi="Times New Roman" w:eastAsia="方正小标宋简体" w:cs="Times New Roman"/>
          <w:sz w:val="36"/>
          <w:szCs w:val="36"/>
        </w:rPr>
      </w:pPr>
      <w:bookmarkStart w:id="0" w:name="OLE_LINK1"/>
      <w:r>
        <w:rPr>
          <w:rFonts w:hint="default" w:ascii="Times New Roman" w:hAnsi="Times New Roman" w:eastAsia="方正小标宋简体" w:cs="Times New Roman"/>
          <w:sz w:val="36"/>
          <w:szCs w:val="36"/>
        </w:rPr>
        <w:t>中煤绿能（鄂尔多斯）能源科技有限公司公开招聘公告</w:t>
      </w:r>
    </w:p>
    <w:p w14:paraId="49488DEF">
      <w:pPr>
        <w:keepNext w:val="0"/>
        <w:keepLines w:val="0"/>
        <w:pageBreakBefore w:val="0"/>
        <w:widowControl/>
        <w:kinsoku/>
        <w:wordWrap/>
        <w:overflowPunct/>
        <w:topLinePunct w:val="0"/>
        <w:autoSpaceDE/>
        <w:autoSpaceDN/>
        <w:bidi w:val="0"/>
        <w:adjustRightInd/>
        <w:snapToGrid w:val="0"/>
        <w:spacing w:line="560" w:lineRule="exact"/>
        <w:ind w:firstLine="600" w:firstLineChars="200"/>
        <w:contextualSpacing/>
        <w:jc w:val="left"/>
        <w:textAlignment w:val="auto"/>
        <w:rPr>
          <w:rFonts w:hint="default" w:ascii="Times New Roman" w:hAnsi="Times New Roman" w:eastAsia="方正仿宋简体" w:cs="Times New Roman"/>
          <w:sz w:val="30"/>
          <w:szCs w:val="30"/>
        </w:rPr>
      </w:pPr>
    </w:p>
    <w:p w14:paraId="2A8D0BE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Times New Roman" w:hAnsi="Times New Roman" w:eastAsia="方正仿宋简体" w:cs="Times New Roman"/>
          <w:color w:val="auto"/>
          <w:kern w:val="2"/>
          <w:sz w:val="30"/>
          <w:szCs w:val="30"/>
          <w:highlight w:val="none"/>
          <w:lang w:val="en-US" w:eastAsia="zh-CN" w:bidi="ar-SA"/>
        </w:rPr>
      </w:pPr>
      <w:r>
        <w:rPr>
          <w:rFonts w:hint="eastAsia" w:ascii="Times New Roman" w:hAnsi="Times New Roman" w:eastAsia="方正仿宋简体" w:cs="Times New Roman"/>
          <w:color w:val="auto"/>
          <w:kern w:val="2"/>
          <w:sz w:val="30"/>
          <w:szCs w:val="30"/>
          <w:highlight w:val="none"/>
          <w:lang w:val="en-US" w:eastAsia="zh-CN" w:bidi="ar-SA"/>
        </w:rPr>
        <w:t>中国中煤能源集团有限公司（简称中国中煤）是国务院国资委监管的国有特大型重点骨干企业，其前身是1982年经国务院批准成立的中国煤炭进出口总公司，经过多次兼并重组，2009年改制成为国有独资公司，并更名为中国中煤能源集团有限公司。2016年以来，中国中煤深入推进供给侧结构性改革，牵头推动央企煤炭资源整合，先后接管10余家央企煤炭资源。作为煤炭全产业链央企，主营业务包括煤炭开发利用及相关贸易和服务，电力、热力生产供应及相关服务，煤基新材料及相关化学品开发利用，相关装备制造及工程技术服务。现拥有及或有煤炭资源储量近700亿吨，生产及在建煤矿66座，煤炭总产能超3亿吨/年，煤炭年贸易量超3亿吨。运营及在建煤化工项目11个，总产能超2000万吨，产品主要包括聚烯烃、甲醇、尿素、硝铵、焦炭等。在运在建煤电项目35个、装机规模近5000万千瓦，新能源装机规模超1000万千瓦。煤矿设计建设、煤机装备制造综合实力、技术水平、市场占有率居行业前列。拥有中煤能源（A+H）、上海能源、新集能源3家上市公司。截至2025年12月，中国中煤管理资产总额超6500亿元，职工11.8万人，连续6年获得国务院国资委经营业绩考核A级，连续6年位列《财富》世界企业500强。</w:t>
      </w:r>
    </w:p>
    <w:p w14:paraId="6B052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p>
    <w:p w14:paraId="12C695B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p>
    <w:p w14:paraId="387A0A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中煤绿能科技（北京）有限公司（简称“</w:t>
      </w:r>
      <w:r>
        <w:rPr>
          <w:rFonts w:hint="eastAsia" w:ascii="方正仿宋简体" w:hAnsi="方正仿宋简体" w:eastAsia="方正仿宋简体" w:cs="方正仿宋简体"/>
          <w:sz w:val="30"/>
          <w:szCs w:val="30"/>
          <w:highlight w:val="none"/>
        </w:rPr>
        <w:t>中煤绿能</w:t>
      </w:r>
      <w:r>
        <w:rPr>
          <w:rFonts w:hint="eastAsia" w:ascii="方正仿宋简体" w:hAnsi="方正仿宋简体" w:eastAsia="方正仿宋简体" w:cs="方正仿宋简体"/>
          <w:sz w:val="30"/>
          <w:szCs w:val="30"/>
        </w:rPr>
        <w:t>”）是中国中煤为贯彻落实国家“双碳”目标，践行“两个联营”发展思路，构建“两个对冲”机制，推动新能源产业专业化、高效化发展而设立的</w:t>
      </w:r>
      <w:r>
        <w:rPr>
          <w:rFonts w:hint="eastAsia" w:ascii="方正仿宋简体" w:hAnsi="方正仿宋简体" w:eastAsia="方正仿宋简体" w:cs="方正仿宋简体"/>
          <w:sz w:val="30"/>
          <w:szCs w:val="30"/>
          <w:lang w:val="en-US" w:eastAsia="zh-CN"/>
        </w:rPr>
        <w:t>二级</w:t>
      </w:r>
      <w:r>
        <w:rPr>
          <w:rFonts w:hint="eastAsia" w:ascii="方正仿宋简体" w:hAnsi="方正仿宋简体" w:eastAsia="方正仿宋简体" w:cs="方正仿宋简体"/>
          <w:sz w:val="30"/>
          <w:szCs w:val="30"/>
        </w:rPr>
        <w:t>全资子公司。中煤绿能作为中国中煤旗下唯一专注于新能源产业投资、开发、运营的专业化投资运营管理平台，全面承担中国中煤新能源板块业务拓展、项目落地与产业壮大的核心职责，统筹开展中国中煤新能源项目开发和新型清洁能源技术的创新及应用推广业务。</w:t>
      </w:r>
      <w:r>
        <w:rPr>
          <w:rFonts w:hint="eastAsia" w:ascii="方正仿宋简体" w:hAnsi="方正仿宋简体" w:eastAsia="方正仿宋简体" w:cs="方正仿宋简体"/>
          <w:color w:val="auto"/>
          <w:sz w:val="30"/>
          <w:szCs w:val="30"/>
        </w:rPr>
        <w:t>依托战略布局与资源优势，</w:t>
      </w:r>
      <w:r>
        <w:rPr>
          <w:rFonts w:hint="eastAsia" w:ascii="方正仿宋简体" w:hAnsi="方正仿宋简体" w:eastAsia="方正仿宋简体" w:cs="方正仿宋简体"/>
          <w:color w:val="auto"/>
          <w:sz w:val="30"/>
          <w:szCs w:val="30"/>
          <w:lang w:val="en-US" w:eastAsia="zh-CN"/>
        </w:rPr>
        <w:t>中煤绿能</w:t>
      </w:r>
      <w:r>
        <w:rPr>
          <w:rFonts w:hint="eastAsia" w:ascii="方正仿宋简体" w:hAnsi="方正仿宋简体" w:eastAsia="方正仿宋简体" w:cs="方正仿宋简体"/>
          <w:color w:val="auto"/>
          <w:sz w:val="30"/>
          <w:szCs w:val="30"/>
        </w:rPr>
        <w:t>新能源产业规模持续扩容</w:t>
      </w:r>
      <w:r>
        <w:rPr>
          <w:rFonts w:hint="eastAsia" w:ascii="方正仿宋简体" w:hAnsi="方正仿宋简体" w:eastAsia="方正仿宋简体" w:cs="方正仿宋简体"/>
          <w:color w:val="auto"/>
          <w:sz w:val="30"/>
          <w:szCs w:val="30"/>
          <w:lang w:eastAsia="zh-CN"/>
        </w:rPr>
        <w:t>，</w:t>
      </w:r>
      <w:r>
        <w:rPr>
          <w:rFonts w:hint="default" w:ascii="Times New Roman" w:hAnsi="Times New Roman" w:eastAsia="方正仿宋简体" w:cs="Times New Roman"/>
          <w:color w:val="auto"/>
          <w:sz w:val="30"/>
          <w:szCs w:val="30"/>
        </w:rPr>
        <w:t>在内蒙古、黑龙江、辽宁、吉林、河北、山西、江苏、安徽、湖北、甘肃等省区设立全资及控股子公司16家，初步形成以内蒙古、华东、东北为重点区域、辐射全国的发展格局，持续构建全域协同、多点联动的新能源产业发展体系。</w:t>
      </w:r>
      <w:r>
        <w:rPr>
          <w:rFonts w:hint="eastAsia" w:ascii="方正仿宋简体" w:hAnsi="方正仿宋简体" w:eastAsia="方正仿宋简体" w:cs="方正仿宋简体"/>
          <w:sz w:val="30"/>
          <w:szCs w:val="30"/>
        </w:rPr>
        <w:t>中煤绿能坚持新能源产业投资与科技创新服务</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双轮驱动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发展思路，结合中国中煤现有煤炭、电力、煤化工等产业布局，落实新能源发展规划，示范推行“中煤模式”，按照“区域化管理、专业化运营、市场化运作、协同化</w:t>
      </w:r>
      <w:r>
        <w:rPr>
          <w:rFonts w:hint="eastAsia" w:ascii="方正仿宋简体" w:hAnsi="方正仿宋简体" w:eastAsia="方正仿宋简体" w:cs="方正仿宋简体"/>
          <w:sz w:val="30"/>
          <w:szCs w:val="30"/>
          <w:lang w:val="en-US" w:eastAsia="zh-CN"/>
        </w:rPr>
        <w:t>发展</w:t>
      </w:r>
      <w:r>
        <w:rPr>
          <w:rFonts w:hint="eastAsia" w:ascii="方正仿宋简体" w:hAnsi="方正仿宋简体" w:eastAsia="方正仿宋简体" w:cs="方正仿宋简体"/>
          <w:sz w:val="30"/>
          <w:szCs w:val="30"/>
        </w:rPr>
        <w:t>”原则，发挥新能源板块专业化投资平台、技术支持平台和科技创新示范平台“三个平台”作用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中煤绿能在“十四五”期间以投资管控为主，重点推进大基地开发、“两个联营+”、大合作等投资方向，快速拓展新能源及综合智慧能源业务，“十五五”期间将逐步向投资与运营并重转型，助力中国中煤实现绿色低碳转型发展。</w:t>
      </w:r>
    </w:p>
    <w:p w14:paraId="22A0BFDE">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color w:val="auto"/>
          <w:sz w:val="30"/>
          <w:szCs w:val="30"/>
          <w:highlight w:val="none"/>
          <w:lang w:val="en-US" w:eastAsia="zh-CN"/>
        </w:rPr>
        <w:t>中煤绿能（鄂尔多斯）能源科技有限公司（简称“鄂尔多斯公司”），是中煤绿能为布局蒙西地区风光耦合、绿氢绿氨一体化产业设立的控股子公司，位于内蒙古自治区鄂尔多斯市乌审旗，统筹推进乌审旗风光制氢一体化项目建设。</w:t>
      </w:r>
      <w:r>
        <w:rPr>
          <w:rFonts w:hint="default" w:ascii="Times New Roman" w:hAnsi="Times New Roman" w:eastAsia="方正仿宋简体" w:cs="Times New Roman"/>
          <w:color w:val="auto"/>
          <w:sz w:val="30"/>
          <w:szCs w:val="30"/>
          <w:highlight w:val="none"/>
          <w:lang w:val="en-US" w:eastAsia="zh-CN"/>
        </w:rPr>
        <w:t>项目总体规划建设2.93GW风光新能源项目，配套建设年产10万吨/年绿氢、50万吨/年绿氨合成装置</w:t>
      </w:r>
      <w:r>
        <w:rPr>
          <w:rFonts w:hint="eastAsia" w:ascii="Times New Roman" w:hAnsi="Times New Roman" w:eastAsia="方正仿宋简体" w:cs="Times New Roman"/>
          <w:color w:val="auto"/>
          <w:sz w:val="30"/>
          <w:szCs w:val="30"/>
          <w:highlight w:val="none"/>
          <w:lang w:val="en-US" w:eastAsia="zh-CN"/>
        </w:rPr>
        <w:t>，预计2026年5月份开工建设，工期两年。</w:t>
      </w:r>
      <w:r>
        <w:rPr>
          <w:rFonts w:hint="default" w:ascii="Times New Roman" w:hAnsi="Times New Roman" w:eastAsia="方正仿宋简体" w:cs="Times New Roman"/>
          <w:color w:val="auto"/>
          <w:sz w:val="30"/>
          <w:szCs w:val="30"/>
          <w:highlight w:val="none"/>
          <w:lang w:val="en-US" w:eastAsia="zh-CN"/>
        </w:rPr>
        <w:t>根据绿氨市场情况分期实施，其中一期工程总投资54.02亿元，建设约909MW新能源（风电536MW、光伏373MW），</w:t>
      </w:r>
      <w:r>
        <w:rPr>
          <w:rFonts w:hint="eastAsia" w:ascii="Times New Roman" w:hAnsi="Times New Roman" w:eastAsia="方正仿宋简体" w:cs="Times New Roman"/>
          <w:color w:val="auto"/>
          <w:sz w:val="30"/>
          <w:szCs w:val="30"/>
          <w:highlight w:val="none"/>
          <w:lang w:val="zh-CN" w:eastAsia="zh-CN"/>
        </w:rPr>
        <w:t>在新能源场区</w:t>
      </w:r>
      <w:r>
        <w:rPr>
          <w:rFonts w:hint="default" w:ascii="Times New Roman" w:hAnsi="Times New Roman" w:eastAsia="方正仿宋简体" w:cs="Times New Roman"/>
          <w:color w:val="auto"/>
          <w:sz w:val="30"/>
          <w:szCs w:val="30"/>
          <w:highlight w:val="none"/>
          <w:lang w:val="zh-CN" w:eastAsia="zh-CN"/>
        </w:rPr>
        <w:t>规划</w:t>
      </w:r>
      <w:r>
        <w:rPr>
          <w:rFonts w:hint="eastAsia" w:ascii="Times New Roman" w:hAnsi="Times New Roman" w:eastAsia="方正仿宋简体" w:cs="Times New Roman"/>
          <w:color w:val="auto"/>
          <w:sz w:val="30"/>
          <w:szCs w:val="30"/>
          <w:highlight w:val="none"/>
          <w:lang w:val="zh-CN" w:eastAsia="zh-CN"/>
        </w:rPr>
        <w:t>建设</w:t>
      </w:r>
      <w:r>
        <w:rPr>
          <w:rFonts w:hint="default" w:ascii="Times New Roman" w:hAnsi="Times New Roman" w:eastAsia="方正仿宋简体" w:cs="Times New Roman"/>
          <w:color w:val="auto"/>
          <w:sz w:val="30"/>
          <w:szCs w:val="30"/>
          <w:highlight w:val="none"/>
          <w:lang w:val="en-US" w:eastAsia="zh-CN"/>
        </w:rPr>
        <w:t>2</w:t>
      </w:r>
      <w:r>
        <w:rPr>
          <w:rFonts w:hint="eastAsia" w:ascii="Times New Roman" w:hAnsi="Times New Roman" w:eastAsia="方正仿宋简体" w:cs="Times New Roman"/>
          <w:color w:val="auto"/>
          <w:sz w:val="30"/>
          <w:szCs w:val="30"/>
          <w:highlight w:val="none"/>
          <w:lang w:val="zh-CN" w:eastAsia="zh-CN"/>
        </w:rPr>
        <w:t>座220kV升压站，其中一座升压站兼作汇集站，</w:t>
      </w:r>
      <w:r>
        <w:rPr>
          <w:rFonts w:hint="eastAsia" w:ascii="Times New Roman" w:hAnsi="Times New Roman" w:eastAsia="方正仿宋简体" w:cs="Times New Roman"/>
          <w:color w:val="auto"/>
          <w:sz w:val="30"/>
          <w:szCs w:val="30"/>
          <w:highlight w:val="none"/>
          <w:lang w:val="en-US" w:eastAsia="zh-CN"/>
        </w:rPr>
        <w:t>同时建设</w:t>
      </w:r>
      <w:r>
        <w:rPr>
          <w:rFonts w:hint="eastAsia" w:ascii="Times New Roman" w:hAnsi="Times New Roman" w:eastAsia="方正仿宋简体" w:cs="Times New Roman"/>
          <w:color w:val="auto"/>
          <w:sz w:val="30"/>
          <w:szCs w:val="30"/>
          <w:highlight w:val="none"/>
          <w:lang w:val="zh-CN" w:eastAsia="zh-CN"/>
        </w:rPr>
        <w:t>63.7公里的双回220kV输电线路将风/光可再生能源电力送至制氢厂降压站。</w:t>
      </w:r>
      <w:r>
        <w:rPr>
          <w:rFonts w:hint="eastAsia" w:ascii="Times New Roman" w:hAnsi="Times New Roman" w:eastAsia="方正仿宋简体" w:cs="Times New Roman"/>
          <w:color w:val="auto"/>
          <w:sz w:val="30"/>
          <w:szCs w:val="30"/>
          <w:highlight w:val="none"/>
          <w:lang w:val="en-US" w:eastAsia="zh-CN"/>
        </w:rPr>
        <w:t>下游制氢装置建设规模为64000Nm3/h</w:t>
      </w:r>
      <w:r>
        <w:rPr>
          <w:rFonts w:hint="default" w:ascii="Times New Roman" w:hAnsi="Times New Roman" w:eastAsia="方正仿宋简体" w:cs="Times New Roman"/>
          <w:color w:val="auto"/>
          <w:sz w:val="30"/>
          <w:szCs w:val="30"/>
          <w:highlight w:val="none"/>
          <w:lang w:val="en-US" w:eastAsia="zh-CN"/>
        </w:rPr>
        <w:t>，</w:t>
      </w:r>
      <w:r>
        <w:rPr>
          <w:rFonts w:hint="eastAsia" w:ascii="Times New Roman" w:hAnsi="Times New Roman" w:eastAsia="方正仿宋简体" w:cs="Times New Roman"/>
          <w:color w:val="auto"/>
          <w:sz w:val="30"/>
          <w:szCs w:val="30"/>
          <w:highlight w:val="none"/>
          <w:lang w:val="zh-CN" w:eastAsia="zh-CN"/>
        </w:rPr>
        <w:t>制氢产能2.</w:t>
      </w:r>
      <w:r>
        <w:rPr>
          <w:rFonts w:hint="default" w:ascii="Times New Roman" w:hAnsi="Times New Roman" w:eastAsia="方正仿宋简体" w:cs="Times New Roman"/>
          <w:color w:val="auto"/>
          <w:sz w:val="30"/>
          <w:szCs w:val="30"/>
          <w:highlight w:val="none"/>
          <w:lang w:val="en-US" w:eastAsia="zh-CN"/>
        </w:rPr>
        <w:t>87</w:t>
      </w:r>
      <w:r>
        <w:rPr>
          <w:rFonts w:hint="eastAsia" w:ascii="Times New Roman" w:hAnsi="Times New Roman" w:eastAsia="方正仿宋简体" w:cs="Times New Roman"/>
          <w:color w:val="auto"/>
          <w:sz w:val="30"/>
          <w:szCs w:val="30"/>
          <w:highlight w:val="none"/>
          <w:lang w:val="zh-CN" w:eastAsia="zh-CN"/>
        </w:rPr>
        <w:t>万吨/年，</w:t>
      </w:r>
      <w:r>
        <w:rPr>
          <w:rFonts w:hint="eastAsia" w:ascii="Times New Roman" w:hAnsi="Times New Roman" w:eastAsia="方正仿宋简体" w:cs="Times New Roman"/>
          <w:color w:val="auto"/>
          <w:sz w:val="30"/>
          <w:szCs w:val="30"/>
          <w:highlight w:val="none"/>
          <w:lang w:val="en-US" w:eastAsia="zh-CN"/>
        </w:rPr>
        <w:t>合成氨</w:t>
      </w:r>
      <w:r>
        <w:rPr>
          <w:rFonts w:hint="default" w:ascii="Times New Roman" w:hAnsi="Times New Roman" w:eastAsia="方正仿宋简体" w:cs="Times New Roman"/>
          <w:color w:val="auto"/>
          <w:sz w:val="30"/>
          <w:szCs w:val="30"/>
          <w:highlight w:val="none"/>
          <w:lang w:val="en-US" w:eastAsia="zh-CN"/>
        </w:rPr>
        <w:t>装置</w:t>
      </w:r>
      <w:r>
        <w:rPr>
          <w:rFonts w:hint="eastAsia" w:ascii="Times New Roman" w:hAnsi="Times New Roman" w:eastAsia="方正仿宋简体" w:cs="Times New Roman"/>
          <w:color w:val="auto"/>
          <w:sz w:val="30"/>
          <w:szCs w:val="30"/>
          <w:highlight w:val="none"/>
          <w:lang w:val="en-US" w:eastAsia="zh-CN"/>
        </w:rPr>
        <w:t>建设</w:t>
      </w:r>
      <w:r>
        <w:rPr>
          <w:rFonts w:hint="default" w:ascii="Times New Roman" w:hAnsi="Times New Roman" w:eastAsia="方正仿宋简体" w:cs="Times New Roman"/>
          <w:color w:val="auto"/>
          <w:sz w:val="30"/>
          <w:szCs w:val="30"/>
          <w:highlight w:val="none"/>
          <w:lang w:val="en-US" w:eastAsia="zh-CN"/>
        </w:rPr>
        <w:t>规</w:t>
      </w:r>
      <w:r>
        <w:rPr>
          <w:rFonts w:hint="default" w:ascii="Times New Roman" w:hAnsi="Times New Roman" w:eastAsia="方正仿宋简体" w:cs="Times New Roman"/>
          <w:color w:val="auto"/>
          <w:sz w:val="30"/>
          <w:szCs w:val="30"/>
          <w:highlight w:val="none"/>
          <w:lang w:val="zh-CN" w:eastAsia="zh-CN"/>
        </w:rPr>
        <w:t>模为</w:t>
      </w:r>
      <w:r>
        <w:rPr>
          <w:rFonts w:hint="eastAsia" w:ascii="Times New Roman" w:hAnsi="Times New Roman" w:eastAsia="方正仿宋简体" w:cs="Times New Roman"/>
          <w:color w:val="auto"/>
          <w:sz w:val="30"/>
          <w:szCs w:val="30"/>
          <w:highlight w:val="none"/>
          <w:lang w:val="zh-CN" w:eastAsia="zh-CN"/>
        </w:rPr>
        <w:t>634.3MTPD，</w:t>
      </w:r>
      <w:r>
        <w:rPr>
          <w:rFonts w:hint="default" w:ascii="Times New Roman" w:hAnsi="Times New Roman" w:eastAsia="方正仿宋简体" w:cs="Times New Roman"/>
          <w:color w:val="auto"/>
          <w:sz w:val="30"/>
          <w:szCs w:val="30"/>
          <w:highlight w:val="none"/>
          <w:lang w:val="en-US" w:eastAsia="zh-CN"/>
        </w:rPr>
        <w:t>产量14.95万吨/年</w:t>
      </w:r>
      <w:r>
        <w:rPr>
          <w:rFonts w:hint="eastAsia" w:ascii="Times New Roman" w:hAnsi="Times New Roman" w:eastAsia="方正仿宋简体" w:cs="Times New Roman"/>
          <w:color w:val="auto"/>
          <w:sz w:val="30"/>
          <w:szCs w:val="30"/>
          <w:highlight w:val="none"/>
          <w:lang w:val="en-US" w:eastAsia="zh-CN"/>
        </w:rPr>
        <w:t>，并配套建设循环水、空分等公辅设施。该项目是中煤绿能深耕绿色氢能领域、延伸新能源上下游产业链的标杆工程，能够充分释放区域优质风光资源优势，有效破解新能源消纳瓶颈，依托绿电推动化工产业低碳升级，充分发挥中国中煤“煤-电-化-新”产业链耦合优势，为地方能源结构优化和绿色低碳转型注入强劲动能。</w:t>
      </w:r>
    </w:p>
    <w:p w14:paraId="478912CF">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lang w:val="en-US" w:eastAsia="zh-CN"/>
        </w:rPr>
        <w:t>根据项目建设需要，决定</w:t>
      </w:r>
      <w:r>
        <w:rPr>
          <w:rFonts w:hint="eastAsia" w:ascii="Times New Roman" w:hAnsi="Times New Roman" w:eastAsia="方正仿宋简体" w:cs="Times New Roman"/>
          <w:sz w:val="30"/>
          <w:szCs w:val="30"/>
          <w:lang w:val="en-US" w:eastAsia="zh-CN"/>
        </w:rPr>
        <w:t>开展</w:t>
      </w:r>
      <w:r>
        <w:rPr>
          <w:rFonts w:hint="eastAsia" w:ascii="方正仿宋简体" w:hAnsi="方正仿宋简体" w:eastAsia="方正仿宋简体" w:cs="方正仿宋简体"/>
          <w:sz w:val="30"/>
          <w:szCs w:val="30"/>
          <w:highlight w:val="none"/>
        </w:rPr>
        <w:t>中煤绿能</w:t>
      </w:r>
      <w:r>
        <w:rPr>
          <w:rFonts w:hint="eastAsia" w:ascii="方正仿宋简体" w:hAnsi="方正仿宋简体" w:eastAsia="方正仿宋简体" w:cs="方正仿宋简体"/>
          <w:sz w:val="30"/>
          <w:szCs w:val="30"/>
          <w:highlight w:val="none"/>
          <w:lang w:eastAsia="zh-CN"/>
        </w:rPr>
        <w:t>所属企业</w:t>
      </w:r>
      <w:r>
        <w:rPr>
          <w:rFonts w:hint="default" w:ascii="Times New Roman" w:hAnsi="Times New Roman" w:eastAsia="方正仿宋简体" w:cs="Times New Roman"/>
          <w:color w:val="auto"/>
          <w:sz w:val="30"/>
          <w:szCs w:val="30"/>
          <w:highlight w:val="none"/>
          <w:lang w:val="en-US" w:eastAsia="zh-CN"/>
        </w:rPr>
        <w:t>中煤绿能（</w:t>
      </w:r>
      <w:r>
        <w:rPr>
          <w:rFonts w:hint="eastAsia" w:ascii="Times New Roman" w:hAnsi="Times New Roman" w:eastAsia="方正仿宋简体" w:cs="Times New Roman"/>
          <w:color w:val="auto"/>
          <w:sz w:val="30"/>
          <w:szCs w:val="30"/>
          <w:highlight w:val="none"/>
          <w:lang w:val="en-US" w:eastAsia="zh-CN"/>
        </w:rPr>
        <w:t>鄂尔多斯</w:t>
      </w:r>
      <w:r>
        <w:rPr>
          <w:rFonts w:hint="default" w:ascii="Times New Roman" w:hAnsi="Times New Roman" w:eastAsia="方正仿宋简体" w:cs="Times New Roman"/>
          <w:color w:val="auto"/>
          <w:sz w:val="30"/>
          <w:szCs w:val="30"/>
          <w:highlight w:val="none"/>
          <w:lang w:val="en-US" w:eastAsia="zh-CN"/>
        </w:rPr>
        <w:t>）</w:t>
      </w:r>
      <w:r>
        <w:rPr>
          <w:rFonts w:hint="eastAsia" w:ascii="Times New Roman" w:hAnsi="Times New Roman" w:eastAsia="方正仿宋简体" w:cs="Times New Roman"/>
          <w:color w:val="auto"/>
          <w:sz w:val="30"/>
          <w:szCs w:val="30"/>
          <w:highlight w:val="none"/>
          <w:lang w:val="en-US" w:eastAsia="zh-CN"/>
        </w:rPr>
        <w:t>能源科技</w:t>
      </w:r>
      <w:r>
        <w:rPr>
          <w:rFonts w:hint="default" w:ascii="Times New Roman" w:hAnsi="Times New Roman" w:eastAsia="方正仿宋简体" w:cs="Times New Roman"/>
          <w:color w:val="auto"/>
          <w:sz w:val="30"/>
          <w:szCs w:val="30"/>
          <w:highlight w:val="none"/>
          <w:lang w:val="en-US" w:eastAsia="zh-CN"/>
        </w:rPr>
        <w:t>有限公司</w:t>
      </w:r>
      <w:r>
        <w:rPr>
          <w:rFonts w:hint="default" w:ascii="Times New Roman" w:hAnsi="Times New Roman" w:eastAsia="方正仿宋简体" w:cs="Times New Roman"/>
          <w:sz w:val="30"/>
          <w:szCs w:val="30"/>
          <w:lang w:val="en-US" w:eastAsia="zh-CN"/>
        </w:rPr>
        <w:t>公开招聘</w:t>
      </w:r>
      <w:r>
        <w:rPr>
          <w:rFonts w:hint="eastAsia" w:ascii="Times New Roman" w:hAnsi="Times New Roman" w:eastAsia="方正仿宋简体" w:cs="Times New Roman"/>
          <w:sz w:val="30"/>
          <w:szCs w:val="30"/>
          <w:lang w:val="en-US" w:eastAsia="zh-CN"/>
        </w:rPr>
        <w:t>工作，</w:t>
      </w:r>
      <w:r>
        <w:rPr>
          <w:rFonts w:hint="default" w:ascii="Times New Roman" w:hAnsi="Times New Roman" w:eastAsia="方正仿宋简体" w:cs="Times New Roman"/>
          <w:sz w:val="30"/>
          <w:szCs w:val="30"/>
          <w:lang w:val="en-US" w:eastAsia="zh-CN"/>
        </w:rPr>
        <w:t>现将</w:t>
      </w:r>
      <w:r>
        <w:rPr>
          <w:rFonts w:hint="eastAsia" w:ascii="Times New Roman" w:hAnsi="Times New Roman" w:eastAsia="方正仿宋简体" w:cs="Times New Roman"/>
          <w:sz w:val="30"/>
          <w:szCs w:val="30"/>
          <w:lang w:val="en-US" w:eastAsia="zh-CN"/>
        </w:rPr>
        <w:t>本次招聘</w:t>
      </w:r>
      <w:r>
        <w:rPr>
          <w:rFonts w:hint="default" w:ascii="Times New Roman" w:hAnsi="Times New Roman" w:eastAsia="方正仿宋简体" w:cs="Times New Roman"/>
          <w:sz w:val="30"/>
          <w:szCs w:val="30"/>
          <w:lang w:val="en-US" w:eastAsia="zh-CN"/>
        </w:rPr>
        <w:t>有关事项公告如下：</w:t>
      </w:r>
    </w:p>
    <w:p w14:paraId="1489D2A3">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Times New Roman" w:hAnsi="Times New Roman" w:eastAsia="黑体" w:cs="Times New Roman"/>
          <w:sz w:val="30"/>
          <w:szCs w:val="30"/>
          <w:lang w:eastAsia="zh-CN"/>
        </w:rPr>
      </w:pPr>
      <w:r>
        <w:rPr>
          <w:rFonts w:hint="default" w:ascii="Times New Roman" w:hAnsi="Times New Roman" w:eastAsia="黑体" w:cs="Times New Roman"/>
          <w:sz w:val="30"/>
          <w:szCs w:val="30"/>
          <w:lang w:eastAsia="zh-CN"/>
        </w:rPr>
        <w:t>一、</w:t>
      </w:r>
      <w:r>
        <w:rPr>
          <w:rFonts w:hint="eastAsia" w:ascii="Times New Roman" w:hAnsi="Times New Roman" w:eastAsia="黑体" w:cs="Times New Roman"/>
          <w:sz w:val="30"/>
          <w:szCs w:val="30"/>
          <w:lang w:eastAsia="zh-CN"/>
        </w:rPr>
        <w:t>招聘</w:t>
      </w:r>
      <w:r>
        <w:rPr>
          <w:rFonts w:hint="default" w:ascii="Times New Roman" w:hAnsi="Times New Roman" w:eastAsia="黑体" w:cs="Times New Roman"/>
          <w:sz w:val="30"/>
          <w:szCs w:val="30"/>
        </w:rPr>
        <w:t>岗位</w:t>
      </w:r>
      <w:r>
        <w:rPr>
          <w:rFonts w:hint="eastAsia" w:ascii="Times New Roman" w:hAnsi="Times New Roman" w:eastAsia="黑体" w:cs="Times New Roman"/>
          <w:sz w:val="30"/>
          <w:szCs w:val="30"/>
          <w:lang w:eastAsia="zh-CN"/>
        </w:rPr>
        <w:t>及要求、</w:t>
      </w:r>
      <w:r>
        <w:rPr>
          <w:rFonts w:hint="eastAsia" w:ascii="Times New Roman" w:hAnsi="Times New Roman" w:eastAsia="黑体" w:cs="Times New Roman"/>
          <w:sz w:val="30"/>
          <w:szCs w:val="30"/>
          <w:lang w:val="en-US" w:eastAsia="zh-CN"/>
        </w:rPr>
        <w:t>招聘范围、</w:t>
      </w:r>
      <w:r>
        <w:rPr>
          <w:rFonts w:hint="eastAsia" w:ascii="Times New Roman" w:hAnsi="Times New Roman" w:eastAsia="黑体" w:cs="Times New Roman"/>
          <w:sz w:val="30"/>
          <w:szCs w:val="30"/>
          <w:lang w:eastAsia="zh-CN"/>
        </w:rPr>
        <w:t>办公地点</w:t>
      </w:r>
    </w:p>
    <w:p w14:paraId="1FA15BB8">
      <w:pPr>
        <w:keepNext w:val="0"/>
        <w:keepLines w:val="0"/>
        <w:pageBreakBefore w:val="0"/>
        <w:numPr>
          <w:ilvl w:val="0"/>
          <w:numId w:val="0"/>
        </w:numPr>
        <w:kinsoku/>
        <w:wordWrap/>
        <w:overflowPunct/>
        <w:topLinePunct w:val="0"/>
        <w:autoSpaceDE/>
        <w:autoSpaceDN/>
        <w:bidi w:val="0"/>
        <w:adjustRightInd/>
        <w:snapToGrid w:val="0"/>
        <w:spacing w:line="560" w:lineRule="exact"/>
        <w:ind w:left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楷体" w:cs="Times New Roman"/>
          <w:color w:val="000000"/>
          <w:sz w:val="30"/>
          <w:szCs w:val="30"/>
        </w:rPr>
        <w:t>（一）</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岗位、资格</w:t>
      </w:r>
      <w:r>
        <w:rPr>
          <w:rFonts w:hint="default" w:ascii="Times New Roman" w:hAnsi="Times New Roman" w:eastAsia="方正仿宋简体" w:cs="Times New Roman"/>
          <w:b/>
          <w:bCs/>
          <w:sz w:val="30"/>
          <w:szCs w:val="30"/>
          <w:highlight w:val="none"/>
          <w:lang w:val="en-US" w:eastAsia="zh-CN"/>
        </w:rPr>
        <w:t>条件</w:t>
      </w:r>
      <w:r>
        <w:rPr>
          <w:rFonts w:hint="eastAsia" w:ascii="Times New Roman" w:hAnsi="Times New Roman" w:eastAsia="方正仿宋简体" w:cs="Times New Roman"/>
          <w:b/>
          <w:bCs/>
          <w:sz w:val="30"/>
          <w:szCs w:val="30"/>
          <w:highlight w:val="none"/>
          <w:lang w:val="en-US" w:eastAsia="zh-CN"/>
        </w:rPr>
        <w:t>及</w:t>
      </w:r>
      <w:r>
        <w:rPr>
          <w:rFonts w:hint="default" w:ascii="Times New Roman" w:hAnsi="Times New Roman" w:eastAsia="方正仿宋简体" w:cs="Times New Roman"/>
          <w:b/>
          <w:bCs/>
          <w:sz w:val="30"/>
          <w:szCs w:val="30"/>
          <w:highlight w:val="none"/>
          <w:lang w:val="en-US" w:eastAsia="zh-CN"/>
        </w:rPr>
        <w:t>岗位职责</w:t>
      </w:r>
    </w:p>
    <w:p w14:paraId="0302B302">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本次招聘29人，</w:t>
      </w:r>
      <w:r>
        <w:rPr>
          <w:rFonts w:hint="default" w:ascii="Times New Roman" w:hAnsi="Times New Roman" w:eastAsia="方正仿宋简体" w:cs="Times New Roman"/>
          <w:color w:val="000000"/>
          <w:sz w:val="30"/>
          <w:szCs w:val="30"/>
          <w:lang w:val="en-US" w:eastAsia="zh-CN"/>
        </w:rPr>
        <w:t>具体</w:t>
      </w:r>
      <w:r>
        <w:rPr>
          <w:rFonts w:hint="eastAsia" w:ascii="Times New Roman" w:hAnsi="Times New Roman" w:eastAsia="方正仿宋简体" w:cs="Times New Roman"/>
          <w:color w:val="000000"/>
          <w:sz w:val="30"/>
          <w:szCs w:val="30"/>
          <w:lang w:val="en-US" w:eastAsia="zh-CN"/>
        </w:rPr>
        <w:t>招聘岗位、资格</w:t>
      </w:r>
      <w:r>
        <w:rPr>
          <w:rFonts w:hint="default" w:ascii="Times New Roman" w:hAnsi="Times New Roman" w:eastAsia="方正仿宋简体" w:cs="Times New Roman"/>
          <w:color w:val="000000"/>
          <w:sz w:val="30"/>
          <w:szCs w:val="30"/>
          <w:lang w:val="en-US" w:eastAsia="zh-CN"/>
        </w:rPr>
        <w:t>条件</w:t>
      </w:r>
      <w:r>
        <w:rPr>
          <w:rFonts w:hint="eastAsia" w:ascii="Times New Roman" w:hAnsi="Times New Roman" w:eastAsia="方正仿宋简体" w:cs="Times New Roman"/>
          <w:color w:val="000000"/>
          <w:sz w:val="30"/>
          <w:szCs w:val="30"/>
          <w:lang w:val="en-US" w:eastAsia="zh-CN"/>
        </w:rPr>
        <w:t>及</w:t>
      </w:r>
      <w:r>
        <w:rPr>
          <w:rFonts w:hint="default" w:ascii="Times New Roman" w:hAnsi="Times New Roman" w:eastAsia="方正仿宋简体" w:cs="Times New Roman"/>
          <w:color w:val="000000"/>
          <w:sz w:val="30"/>
          <w:szCs w:val="30"/>
          <w:lang w:val="en-US" w:eastAsia="zh-CN"/>
        </w:rPr>
        <w:t>岗位职责见《中煤绿能（鄂尔多斯）能源科技有限公司招聘岗位职责及任职</w:t>
      </w:r>
      <w:r>
        <w:rPr>
          <w:rFonts w:hint="default" w:ascii="Times New Roman" w:hAnsi="Times New Roman" w:eastAsia="方正仿宋简体" w:cs="Times New Roman"/>
          <w:color w:val="000000"/>
          <w:sz w:val="30"/>
          <w:szCs w:val="30"/>
        </w:rPr>
        <w:t>条件</w:t>
      </w:r>
      <w:r>
        <w:rPr>
          <w:rFonts w:hint="default" w:ascii="Times New Roman" w:hAnsi="Times New Roman" w:eastAsia="方正仿宋简体" w:cs="Times New Roman"/>
          <w:sz w:val="30"/>
          <w:szCs w:val="30"/>
          <w:highlight w:val="none"/>
          <w:lang w:val="en-US" w:eastAsia="zh-CN"/>
        </w:rPr>
        <w:t>》</w:t>
      </w:r>
      <w:r>
        <w:rPr>
          <w:rFonts w:hint="eastAsia" w:ascii="Times New Roman" w:hAnsi="Times New Roman" w:eastAsia="方正仿宋简体" w:cs="Times New Roman"/>
          <w:sz w:val="30"/>
          <w:szCs w:val="30"/>
          <w:highlight w:val="none"/>
          <w:lang w:val="en-US" w:eastAsia="zh-CN"/>
        </w:rPr>
        <w:t>（附件）。</w:t>
      </w:r>
    </w:p>
    <w:p w14:paraId="48732CE0">
      <w:pPr>
        <w:keepNext w:val="0"/>
        <w:keepLines w:val="0"/>
        <w:pageBreakBefore w:val="0"/>
        <w:numPr>
          <w:ilvl w:val="0"/>
          <w:numId w:val="0"/>
        </w:numPr>
        <w:kinsoku/>
        <w:wordWrap/>
        <w:overflowPunct/>
        <w:topLinePunct w:val="0"/>
        <w:autoSpaceDE/>
        <w:autoSpaceDN/>
        <w:bidi w:val="0"/>
        <w:adjustRightInd/>
        <w:snapToGrid w:val="0"/>
        <w:spacing w:line="560" w:lineRule="exact"/>
        <w:ind w:leftChars="200"/>
        <w:jc w:val="left"/>
        <w:textAlignment w:val="auto"/>
        <w:rPr>
          <w:rFonts w:hint="eastAsia" w:ascii="Times New Roman" w:hAnsi="Times New Roman" w:eastAsia="方正仿宋简体" w:cs="Times New Roman"/>
          <w:b/>
          <w:bCs/>
          <w:sz w:val="30"/>
          <w:szCs w:val="30"/>
          <w:highlight w:val="none"/>
          <w:lang w:val="en-US" w:eastAsia="zh-CN"/>
        </w:rPr>
      </w:pPr>
      <w:r>
        <w:rPr>
          <w:rFonts w:hint="default" w:ascii="Times New Roman" w:hAnsi="Times New Roman" w:eastAsia="楷体" w:cs="Times New Roman"/>
          <w:color w:val="000000"/>
          <w:sz w:val="30"/>
          <w:szCs w:val="30"/>
        </w:rPr>
        <w:t>（</w:t>
      </w:r>
      <w:r>
        <w:rPr>
          <w:rFonts w:hint="eastAsia" w:ascii="Times New Roman" w:hAnsi="Times New Roman" w:eastAsia="楷体" w:cs="Times New Roman"/>
          <w:color w:val="000000"/>
          <w:sz w:val="30"/>
          <w:szCs w:val="30"/>
          <w:lang w:val="en-US" w:eastAsia="zh-CN"/>
        </w:rPr>
        <w:t>二</w:t>
      </w:r>
      <w:r>
        <w:rPr>
          <w:rFonts w:hint="default" w:ascii="Times New Roman" w:hAnsi="Times New Roman" w:eastAsia="楷体" w:cs="Times New Roman"/>
          <w:color w:val="000000"/>
          <w:sz w:val="30"/>
          <w:szCs w:val="30"/>
        </w:rPr>
        <w:t>）</w:t>
      </w:r>
      <w:r>
        <w:rPr>
          <w:rFonts w:hint="default" w:ascii="Times New Roman" w:hAnsi="Times New Roman" w:eastAsia="方正仿宋简体" w:cs="Times New Roman"/>
          <w:b/>
          <w:bCs/>
          <w:sz w:val="30"/>
          <w:szCs w:val="30"/>
          <w:highlight w:val="none"/>
          <w:lang w:val="en-US" w:eastAsia="zh-CN"/>
        </w:rPr>
        <w:t>招聘</w:t>
      </w:r>
      <w:r>
        <w:rPr>
          <w:rFonts w:hint="eastAsia" w:ascii="Times New Roman" w:hAnsi="Times New Roman" w:eastAsia="方正仿宋简体" w:cs="Times New Roman"/>
          <w:b/>
          <w:bCs/>
          <w:sz w:val="30"/>
          <w:szCs w:val="30"/>
          <w:highlight w:val="none"/>
          <w:lang w:val="en-US" w:eastAsia="zh-CN"/>
        </w:rPr>
        <w:t>范围</w:t>
      </w:r>
    </w:p>
    <w:p w14:paraId="6E08A842">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方正仿宋简体" w:cs="Times New Roman"/>
          <w:color w:val="auto"/>
          <w:sz w:val="30"/>
          <w:szCs w:val="30"/>
          <w:highlight w:val="none"/>
          <w:lang w:val="en-US" w:eastAsia="zh-CN"/>
        </w:rPr>
      </w:pPr>
      <w:r>
        <w:rPr>
          <w:rFonts w:hint="eastAsia" w:ascii="Times New Roman" w:hAnsi="Times New Roman" w:eastAsia="方正仿宋简体" w:cs="Times New Roman"/>
          <w:kern w:val="2"/>
          <w:sz w:val="30"/>
          <w:szCs w:val="30"/>
          <w:lang w:val="en-US" w:eastAsia="zh-CN" w:bidi="ar-SA"/>
        </w:rPr>
        <w:t>财务总监、运营支持部、计划财务部面向集团公司内部公开招聘</w:t>
      </w:r>
      <w:r>
        <w:rPr>
          <w:rFonts w:hint="default" w:ascii="Times New Roman" w:hAnsi="Times New Roman" w:eastAsia="方正仿宋简体" w:cs="Times New Roman"/>
          <w:kern w:val="2"/>
          <w:sz w:val="30"/>
          <w:szCs w:val="30"/>
          <w:lang w:val="en-US" w:eastAsia="zh-CN" w:bidi="ar-SA"/>
        </w:rPr>
        <w:t>；</w:t>
      </w:r>
      <w:r>
        <w:rPr>
          <w:rFonts w:hint="eastAsia" w:ascii="Times New Roman" w:hAnsi="Times New Roman" w:eastAsia="方正仿宋简体" w:cs="Times New Roman"/>
          <w:kern w:val="2"/>
          <w:sz w:val="30"/>
          <w:szCs w:val="30"/>
          <w:lang w:val="en-US" w:eastAsia="zh-CN" w:bidi="ar-SA"/>
        </w:rPr>
        <w:t>其余岗位</w:t>
      </w:r>
      <w:r>
        <w:rPr>
          <w:rFonts w:hint="default" w:ascii="Times New Roman" w:hAnsi="Times New Roman" w:eastAsia="方正仿宋简体" w:cs="Times New Roman"/>
          <w:kern w:val="2"/>
          <w:sz w:val="30"/>
          <w:szCs w:val="30"/>
          <w:lang w:val="en-US" w:eastAsia="zh-CN" w:bidi="ar-SA"/>
        </w:rPr>
        <w:t>面向</w:t>
      </w:r>
      <w:r>
        <w:rPr>
          <w:rFonts w:hint="eastAsia" w:ascii="Times New Roman" w:hAnsi="Times New Roman" w:eastAsia="方正仿宋简体" w:cs="Times New Roman"/>
          <w:kern w:val="2"/>
          <w:sz w:val="30"/>
          <w:szCs w:val="30"/>
          <w:lang w:val="en-US" w:eastAsia="zh-CN" w:bidi="ar-SA"/>
        </w:rPr>
        <w:t>社会</w:t>
      </w:r>
      <w:r>
        <w:rPr>
          <w:rFonts w:hint="default" w:ascii="Times New Roman" w:hAnsi="Times New Roman" w:eastAsia="方正仿宋简体" w:cs="Times New Roman"/>
          <w:kern w:val="2"/>
          <w:sz w:val="30"/>
          <w:szCs w:val="30"/>
          <w:lang w:val="en-US" w:eastAsia="zh-CN" w:bidi="ar-SA"/>
        </w:rPr>
        <w:t>公开招聘</w:t>
      </w:r>
      <w:r>
        <w:rPr>
          <w:rFonts w:hint="eastAsia" w:ascii="Times New Roman" w:hAnsi="Times New Roman" w:eastAsia="方正仿宋简体" w:cs="Times New Roman"/>
          <w:sz w:val="30"/>
          <w:szCs w:val="30"/>
          <w:highlight w:val="none"/>
          <w:lang w:val="en-US" w:eastAsia="zh-CN"/>
        </w:rPr>
        <w:t>。</w:t>
      </w:r>
    </w:p>
    <w:p w14:paraId="01361167">
      <w:pPr>
        <w:keepNext w:val="0"/>
        <w:keepLines w:val="0"/>
        <w:pageBreakBefore w:val="0"/>
        <w:numPr>
          <w:ilvl w:val="0"/>
          <w:numId w:val="0"/>
        </w:numPr>
        <w:kinsoku/>
        <w:wordWrap/>
        <w:overflowPunct/>
        <w:topLinePunct w:val="0"/>
        <w:autoSpaceDE/>
        <w:autoSpaceDN/>
        <w:bidi w:val="0"/>
        <w:adjustRightInd/>
        <w:snapToGrid w:val="0"/>
        <w:spacing w:line="560" w:lineRule="exact"/>
        <w:ind w:leftChars="200"/>
        <w:jc w:val="left"/>
        <w:textAlignment w:val="auto"/>
        <w:rPr>
          <w:rFonts w:hint="eastAsia" w:ascii="Times New Roman" w:hAnsi="Times New Roman" w:eastAsia="方正仿宋简体" w:cs="Times New Roman"/>
          <w:b/>
          <w:bCs/>
          <w:sz w:val="30"/>
          <w:szCs w:val="30"/>
          <w:highlight w:val="none"/>
          <w:lang w:val="en-US" w:eastAsia="zh-CN"/>
        </w:rPr>
      </w:pPr>
      <w:r>
        <w:rPr>
          <w:rFonts w:hint="eastAsia" w:ascii="Times New Roman" w:hAnsi="Times New Roman" w:eastAsia="方正仿宋简体" w:cs="Times New Roman"/>
          <w:b/>
          <w:bCs/>
          <w:sz w:val="30"/>
          <w:szCs w:val="30"/>
          <w:highlight w:val="none"/>
          <w:lang w:val="en-US" w:eastAsia="zh-CN"/>
        </w:rPr>
        <w:t>（三）办公</w:t>
      </w:r>
      <w:r>
        <w:rPr>
          <w:rFonts w:hint="default" w:ascii="Times New Roman" w:hAnsi="Times New Roman" w:eastAsia="方正仿宋简体" w:cs="Times New Roman"/>
          <w:b/>
          <w:bCs/>
          <w:sz w:val="30"/>
          <w:szCs w:val="30"/>
          <w:highlight w:val="none"/>
          <w:lang w:val="en-US" w:eastAsia="zh-CN"/>
        </w:rPr>
        <w:t>地点</w:t>
      </w:r>
    </w:p>
    <w:p w14:paraId="1C8F05AE">
      <w:pPr>
        <w:keepNext w:val="0"/>
        <w:keepLines w:val="0"/>
        <w:pageBreakBefore w:val="0"/>
        <w:numPr>
          <w:ilvl w:val="0"/>
          <w:numId w:val="0"/>
        </w:numPr>
        <w:kinsoku/>
        <w:wordWrap/>
        <w:overflowPunct/>
        <w:topLinePunct w:val="0"/>
        <w:autoSpaceDE/>
        <w:autoSpaceDN/>
        <w:bidi w:val="0"/>
        <w:adjustRightInd/>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lang w:val="en-US" w:eastAsia="zh-CN"/>
        </w:rPr>
        <w:t>内蒙古自治区鄂尔多斯市</w:t>
      </w:r>
      <w:r>
        <w:rPr>
          <w:rFonts w:hint="default" w:ascii="Times New Roman" w:hAnsi="Times New Roman" w:eastAsia="方正仿宋简体" w:cs="Times New Roman"/>
          <w:sz w:val="30"/>
          <w:szCs w:val="30"/>
          <w:lang w:val="en-US" w:eastAsia="zh-CN"/>
        </w:rPr>
        <w:t>。</w:t>
      </w:r>
    </w:p>
    <w:p w14:paraId="7EC3B357">
      <w:pPr>
        <w:keepNext w:val="0"/>
        <w:keepLines w:val="0"/>
        <w:pageBreakBefore w:val="0"/>
        <w:widowControl/>
        <w:kinsoku/>
        <w:wordWrap/>
        <w:overflowPunct/>
        <w:topLinePunct w:val="0"/>
        <w:autoSpaceDE/>
        <w:autoSpaceDN/>
        <w:bidi w:val="0"/>
        <w:adjustRightInd/>
        <w:snapToGrid w:val="0"/>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二、招聘</w:t>
      </w:r>
      <w:r>
        <w:rPr>
          <w:rFonts w:hint="eastAsia" w:ascii="Times New Roman" w:hAnsi="Times New Roman" w:eastAsia="黑体" w:cs="Times New Roman"/>
          <w:sz w:val="30"/>
          <w:szCs w:val="30"/>
          <w:lang w:val="en-US" w:eastAsia="zh-CN"/>
        </w:rPr>
        <w:t>工作</w:t>
      </w:r>
      <w:r>
        <w:rPr>
          <w:rFonts w:hint="default" w:ascii="Times New Roman" w:hAnsi="Times New Roman" w:eastAsia="黑体" w:cs="Times New Roman"/>
          <w:sz w:val="30"/>
          <w:szCs w:val="30"/>
          <w:lang w:val="en-US" w:eastAsia="zh-CN"/>
        </w:rPr>
        <w:t>程序</w:t>
      </w:r>
    </w:p>
    <w:p w14:paraId="5C22DD5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1.</w:t>
      </w:r>
      <w:r>
        <w:rPr>
          <w:rFonts w:hint="eastAsia" w:ascii="Times New Roman" w:hAnsi="Times New Roman" w:eastAsia="方正仿宋简体" w:cs="Times New Roman"/>
          <w:color w:val="000000"/>
          <w:sz w:val="30"/>
          <w:szCs w:val="30"/>
          <w:highlight w:val="none"/>
          <w:lang w:val="en-US" w:eastAsia="zh-CN"/>
        </w:rPr>
        <w:t>招聘</w:t>
      </w:r>
      <w:r>
        <w:rPr>
          <w:rFonts w:hint="default" w:ascii="Times New Roman" w:hAnsi="Times New Roman" w:eastAsia="方正仿宋简体" w:cs="Times New Roman"/>
          <w:color w:val="000000"/>
          <w:sz w:val="30"/>
          <w:szCs w:val="30"/>
          <w:highlight w:val="none"/>
          <w:lang w:eastAsia="zh-CN"/>
        </w:rPr>
        <w:t>岗位</w:t>
      </w:r>
      <w:r>
        <w:rPr>
          <w:rFonts w:hint="default" w:ascii="Times New Roman" w:hAnsi="Times New Roman" w:eastAsia="方正仿宋简体" w:cs="Times New Roman"/>
          <w:color w:val="000000"/>
          <w:sz w:val="30"/>
          <w:szCs w:val="30"/>
          <w:highlight w:val="none"/>
        </w:rPr>
        <w:t>原则上按照</w:t>
      </w:r>
      <w:r>
        <w:rPr>
          <w:rFonts w:hint="default" w:ascii="Times New Roman" w:hAnsi="Times New Roman" w:eastAsia="方正仿宋简体" w:cs="Times New Roman"/>
          <w:color w:val="000000"/>
          <w:sz w:val="30"/>
          <w:szCs w:val="30"/>
          <w:highlight w:val="none"/>
          <w:lang w:val="en-US" w:eastAsia="zh-CN"/>
        </w:rPr>
        <w:t>发布招聘公告、</w:t>
      </w:r>
      <w:r>
        <w:rPr>
          <w:rFonts w:hint="default" w:ascii="Times New Roman" w:hAnsi="Times New Roman" w:eastAsia="方正仿宋简体" w:cs="Times New Roman"/>
          <w:color w:val="000000"/>
          <w:sz w:val="30"/>
          <w:szCs w:val="30"/>
          <w:highlight w:val="none"/>
        </w:rPr>
        <w:t>报名</w:t>
      </w:r>
      <w:r>
        <w:rPr>
          <w:rFonts w:hint="default" w:ascii="Times New Roman" w:hAnsi="Times New Roman" w:eastAsia="方正仿宋简体" w:cs="Times New Roman"/>
          <w:color w:val="000000"/>
          <w:sz w:val="30"/>
          <w:szCs w:val="30"/>
          <w:highlight w:val="none"/>
          <w:lang w:val="en-US" w:eastAsia="zh-CN"/>
        </w:rPr>
        <w:t>与</w:t>
      </w:r>
      <w:r>
        <w:rPr>
          <w:rFonts w:hint="default" w:ascii="Times New Roman" w:hAnsi="Times New Roman" w:eastAsia="方正仿宋简体" w:cs="Times New Roman"/>
          <w:color w:val="000000"/>
          <w:sz w:val="30"/>
          <w:szCs w:val="30"/>
          <w:highlight w:val="none"/>
        </w:rPr>
        <w:t>资格审查、</w:t>
      </w:r>
      <w:r>
        <w:rPr>
          <w:rFonts w:hint="eastAsia" w:ascii="Times New Roman" w:hAnsi="Times New Roman" w:eastAsia="方正仿宋简体" w:cs="Times New Roman"/>
          <w:color w:val="000000"/>
          <w:sz w:val="30"/>
          <w:szCs w:val="30"/>
          <w:highlight w:val="none"/>
          <w:lang w:eastAsia="zh-CN"/>
        </w:rPr>
        <w:t>综合</w:t>
      </w:r>
      <w:r>
        <w:rPr>
          <w:rFonts w:hint="default" w:ascii="Times New Roman" w:hAnsi="Times New Roman" w:eastAsia="方正仿宋简体" w:cs="Times New Roman"/>
          <w:color w:val="000000"/>
          <w:sz w:val="30"/>
          <w:szCs w:val="30"/>
          <w:highlight w:val="none"/>
          <w:lang w:val="en-US" w:eastAsia="zh-CN"/>
        </w:rPr>
        <w:t>测评</w:t>
      </w:r>
      <w:r>
        <w:rPr>
          <w:rFonts w:hint="default"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highlight w:val="none"/>
          <w:lang w:eastAsia="zh-CN"/>
        </w:rPr>
        <w:t>组织考察（</w:t>
      </w:r>
      <w:r>
        <w:rPr>
          <w:rFonts w:hint="default" w:ascii="Times New Roman" w:hAnsi="Times New Roman" w:eastAsia="方正仿宋简体" w:cs="Times New Roman"/>
          <w:color w:val="000000"/>
          <w:sz w:val="30"/>
          <w:szCs w:val="30"/>
          <w:highlight w:val="none"/>
          <w:lang w:val="en-US" w:eastAsia="zh-CN"/>
        </w:rPr>
        <w:t>背景调查</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lang w:val="en-US" w:eastAsia="zh-CN"/>
        </w:rPr>
        <w:t>、</w:t>
      </w:r>
      <w:r>
        <w:rPr>
          <w:rFonts w:hint="default" w:ascii="Times New Roman" w:hAnsi="Times New Roman" w:eastAsia="方正仿宋简体" w:cs="Times New Roman"/>
          <w:color w:val="000000"/>
          <w:sz w:val="30"/>
          <w:szCs w:val="30"/>
          <w:highlight w:val="none"/>
        </w:rPr>
        <w:t>研究决定、公示、入职体检、聘用上岗等程序进行</w:t>
      </w:r>
      <w:r>
        <w:rPr>
          <w:rFonts w:hint="eastAsia" w:ascii="Times New Roman" w:hAnsi="Times New Roman" w:eastAsia="方正仿宋简体" w:cs="Times New Roman"/>
          <w:color w:val="000000"/>
          <w:sz w:val="30"/>
          <w:szCs w:val="30"/>
          <w:highlight w:val="none"/>
          <w:lang w:eastAsia="zh-CN"/>
        </w:rPr>
        <w:t>。</w:t>
      </w:r>
      <w:r>
        <w:rPr>
          <w:rFonts w:hint="default" w:ascii="Times New Roman" w:hAnsi="Times New Roman" w:eastAsia="方正仿宋简体" w:cs="Times New Roman"/>
          <w:color w:val="000000"/>
          <w:sz w:val="30"/>
          <w:szCs w:val="30"/>
          <w:highlight w:val="none"/>
        </w:rPr>
        <w:t>每个工作程序的具体实施时间、地点等情况，将以适当形式提前告知</w:t>
      </w:r>
      <w:r>
        <w:rPr>
          <w:rFonts w:hint="default" w:ascii="Times New Roman" w:hAnsi="Times New Roman" w:eastAsia="方正仿宋简体" w:cs="Times New Roman"/>
          <w:color w:val="000000"/>
          <w:sz w:val="30"/>
          <w:szCs w:val="30"/>
          <w:highlight w:val="none"/>
          <w:lang w:eastAsia="zh-CN"/>
        </w:rPr>
        <w:t>，请保持手机畅通</w:t>
      </w:r>
      <w:r>
        <w:rPr>
          <w:rFonts w:hint="default" w:ascii="Times New Roman" w:hAnsi="Times New Roman" w:eastAsia="方正仿宋简体" w:cs="Times New Roman"/>
          <w:color w:val="000000"/>
          <w:sz w:val="30"/>
          <w:szCs w:val="30"/>
          <w:highlight w:val="none"/>
        </w:rPr>
        <w:t>。</w:t>
      </w:r>
    </w:p>
    <w:p w14:paraId="32353C7A">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lang w:val="en-US" w:eastAsia="zh-CN"/>
        </w:rPr>
      </w:pPr>
      <w:r>
        <w:rPr>
          <w:rFonts w:hint="default" w:ascii="Times New Roman" w:hAnsi="Times New Roman" w:eastAsia="方正仿宋简体" w:cs="Times New Roman"/>
          <w:color w:val="000000"/>
          <w:sz w:val="30"/>
          <w:szCs w:val="30"/>
          <w:lang w:val="en-US" w:eastAsia="zh-CN"/>
        </w:rPr>
        <w:t>2.</w:t>
      </w:r>
      <w:r>
        <w:rPr>
          <w:rFonts w:hint="default" w:ascii="Times New Roman" w:hAnsi="Times New Roman" w:eastAsia="方正仿宋简体" w:cs="Times New Roman"/>
          <w:color w:val="000000"/>
          <w:sz w:val="30"/>
          <w:szCs w:val="30"/>
        </w:rPr>
        <w:t>资格审查不符合招聘条件</w:t>
      </w:r>
      <w:r>
        <w:rPr>
          <w:rFonts w:hint="default" w:ascii="Times New Roman" w:hAnsi="Times New Roman" w:eastAsia="方正仿宋简体" w:cs="Times New Roman"/>
          <w:color w:val="000000"/>
          <w:sz w:val="30"/>
          <w:szCs w:val="30"/>
          <w:lang w:eastAsia="zh-CN"/>
        </w:rPr>
        <w:t>者及未录用人员，不再另行</w:t>
      </w:r>
      <w:r>
        <w:rPr>
          <w:rFonts w:hint="default" w:ascii="Times New Roman" w:hAnsi="Times New Roman" w:eastAsia="方正仿宋简体" w:cs="Times New Roman"/>
          <w:color w:val="000000"/>
          <w:sz w:val="30"/>
          <w:szCs w:val="30"/>
        </w:rPr>
        <w:t>通知。</w:t>
      </w:r>
    </w:p>
    <w:p w14:paraId="3F3B5F4E">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三</w:t>
      </w:r>
      <w:r>
        <w:rPr>
          <w:rFonts w:hint="default" w:ascii="Times New Roman" w:hAnsi="Times New Roman" w:eastAsia="黑体" w:cs="Times New Roman"/>
          <w:sz w:val="30"/>
          <w:szCs w:val="30"/>
          <w:lang w:val="en-US" w:eastAsia="zh-CN"/>
        </w:rPr>
        <w:t xml:space="preserve">、报名时间、方式 </w:t>
      </w:r>
    </w:p>
    <w:p w14:paraId="3295F7DD">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（一）报名时间</w:t>
      </w:r>
    </w:p>
    <w:p w14:paraId="7BC2EF10">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color w:val="000000"/>
          <w:sz w:val="30"/>
          <w:szCs w:val="30"/>
          <w:highlight w:val="none"/>
          <w:lang w:val="en-US" w:eastAsia="zh-CN"/>
        </w:rPr>
      </w:pPr>
      <w:r>
        <w:rPr>
          <w:rFonts w:hint="default" w:ascii="Times New Roman" w:hAnsi="Times New Roman" w:eastAsia="方正仿宋简体" w:cs="Times New Roman"/>
          <w:color w:val="000000"/>
          <w:sz w:val="30"/>
          <w:szCs w:val="30"/>
          <w:highlight w:val="none"/>
        </w:rPr>
        <w:t>自</w:t>
      </w:r>
      <w:r>
        <w:rPr>
          <w:rFonts w:hint="default" w:ascii="Times New Roman" w:hAnsi="Times New Roman" w:eastAsia="方正仿宋简体" w:cs="Times New Roman"/>
          <w:color w:val="000000"/>
          <w:sz w:val="30"/>
          <w:szCs w:val="30"/>
          <w:highlight w:val="none"/>
          <w:lang w:val="en-US" w:eastAsia="zh-CN"/>
        </w:rPr>
        <w:t>公告</w:t>
      </w:r>
      <w:r>
        <w:rPr>
          <w:rFonts w:hint="default" w:ascii="Times New Roman" w:hAnsi="Times New Roman" w:eastAsia="方正仿宋简体" w:cs="Times New Roman"/>
          <w:color w:val="000000"/>
          <w:sz w:val="30"/>
          <w:szCs w:val="30"/>
          <w:highlight w:val="none"/>
        </w:rPr>
        <w:t>发布之日起，</w:t>
      </w:r>
      <w:r>
        <w:rPr>
          <w:rFonts w:hint="default" w:ascii="Times New Roman" w:hAnsi="Times New Roman" w:eastAsia="方正仿宋简体" w:cs="Times New Roman"/>
          <w:color w:val="000000"/>
          <w:sz w:val="30"/>
          <w:szCs w:val="30"/>
          <w:highlight w:val="none"/>
          <w:lang w:eastAsia="zh-CN"/>
        </w:rPr>
        <w:t>202</w:t>
      </w:r>
      <w:r>
        <w:rPr>
          <w:rFonts w:hint="eastAsia" w:ascii="Times New Roman" w:hAnsi="Times New Roman" w:eastAsia="方正仿宋简体" w:cs="Times New Roman"/>
          <w:color w:val="000000"/>
          <w:sz w:val="30"/>
          <w:szCs w:val="30"/>
          <w:highlight w:val="none"/>
          <w:lang w:val="en-US" w:eastAsia="zh-CN"/>
        </w:rPr>
        <w:t>6</w:t>
      </w:r>
      <w:r>
        <w:rPr>
          <w:rFonts w:hint="default" w:ascii="Times New Roman" w:hAnsi="Times New Roman" w:eastAsia="方正仿宋简体" w:cs="Times New Roman"/>
          <w:color w:val="000000"/>
          <w:sz w:val="30"/>
          <w:szCs w:val="30"/>
          <w:highlight w:val="none"/>
          <w:lang w:val="en-US" w:eastAsia="zh-CN"/>
        </w:rPr>
        <w:t>年4月2</w:t>
      </w:r>
      <w:r>
        <w:rPr>
          <w:rFonts w:hint="eastAsia" w:ascii="Times New Roman" w:hAnsi="Times New Roman" w:eastAsia="方正仿宋简体" w:cs="Times New Roman"/>
          <w:color w:val="000000"/>
          <w:sz w:val="30"/>
          <w:szCs w:val="30"/>
          <w:highlight w:val="none"/>
          <w:lang w:val="en-US" w:eastAsia="zh-CN"/>
        </w:rPr>
        <w:t>7</w:t>
      </w:r>
      <w:r>
        <w:rPr>
          <w:rFonts w:hint="default" w:ascii="Times New Roman" w:hAnsi="Times New Roman" w:eastAsia="方正仿宋简体" w:cs="Times New Roman"/>
          <w:color w:val="000000"/>
          <w:sz w:val="30"/>
          <w:szCs w:val="30"/>
          <w:highlight w:val="none"/>
          <w:lang w:val="en-US" w:eastAsia="zh-CN"/>
        </w:rPr>
        <w:t>日24：00</w:t>
      </w:r>
      <w:r>
        <w:rPr>
          <w:rFonts w:hint="eastAsia" w:ascii="Times New Roman" w:hAnsi="Times New Roman" w:eastAsia="方正仿宋简体" w:cs="Times New Roman"/>
          <w:color w:val="000000"/>
          <w:sz w:val="30"/>
          <w:szCs w:val="30"/>
          <w:highlight w:val="none"/>
          <w:lang w:val="en-US" w:eastAsia="zh-CN"/>
        </w:rPr>
        <w:t>截止</w:t>
      </w:r>
      <w:r>
        <w:rPr>
          <w:rFonts w:hint="default" w:ascii="Times New Roman" w:hAnsi="Times New Roman" w:eastAsia="方正仿宋简体" w:cs="Times New Roman"/>
          <w:color w:val="000000"/>
          <w:sz w:val="30"/>
          <w:szCs w:val="30"/>
          <w:highlight w:val="none"/>
          <w:lang w:val="en-US" w:eastAsia="zh-CN"/>
        </w:rPr>
        <w:t>。</w:t>
      </w:r>
    </w:p>
    <w:p w14:paraId="26362F5C">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楷体" w:cs="Times New Roman"/>
          <w:color w:val="000000"/>
          <w:sz w:val="30"/>
          <w:szCs w:val="30"/>
          <w:highlight w:val="none"/>
        </w:rPr>
      </w:pPr>
      <w:r>
        <w:rPr>
          <w:rFonts w:hint="default" w:ascii="Times New Roman" w:hAnsi="Times New Roman" w:eastAsia="楷体" w:cs="Times New Roman"/>
          <w:color w:val="000000"/>
          <w:sz w:val="30"/>
          <w:szCs w:val="30"/>
          <w:highlight w:val="none"/>
        </w:rPr>
        <w:t>（二）报名方式</w:t>
      </w:r>
    </w:p>
    <w:p w14:paraId="5CE06A2B">
      <w:pPr>
        <w:pStyle w:val="3"/>
        <w:keepNext w:val="0"/>
        <w:keepLines w:val="0"/>
        <w:pageBreakBefore w:val="0"/>
        <w:kinsoku/>
        <w:wordWrap/>
        <w:overflowPunct/>
        <w:topLinePunct w:val="0"/>
        <w:autoSpaceDE/>
        <w:autoSpaceDN/>
        <w:bidi w:val="0"/>
        <w:spacing w:after="0" w:line="560" w:lineRule="exact"/>
        <w:ind w:firstLine="600" w:firstLineChars="200"/>
        <w:jc w:val="left"/>
        <w:textAlignment w:val="auto"/>
        <w:rPr>
          <w:rFonts w:hint="eastAsia"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highlight w:val="none"/>
          <w:lang w:eastAsia="zh-CN"/>
        </w:rPr>
        <w:t>应聘</w:t>
      </w:r>
      <w:r>
        <w:rPr>
          <w:rFonts w:hint="default" w:ascii="Times New Roman" w:hAnsi="Times New Roman" w:eastAsia="方正仿宋简体" w:cs="Times New Roman"/>
          <w:sz w:val="30"/>
          <w:szCs w:val="30"/>
          <w:highlight w:val="none"/>
        </w:rPr>
        <w:t>人员</w:t>
      </w:r>
      <w:r>
        <w:rPr>
          <w:rFonts w:hint="default" w:ascii="Times New Roman" w:hAnsi="Times New Roman" w:eastAsia="方正仿宋简体" w:cs="Times New Roman"/>
          <w:sz w:val="30"/>
          <w:szCs w:val="30"/>
          <w:highlight w:val="none"/>
          <w:lang w:val="en-US" w:eastAsia="zh-CN"/>
        </w:rPr>
        <w:t>请登录https://zhaopin.chinacoal.com/（PC端）</w:t>
      </w:r>
      <w:r>
        <w:rPr>
          <w:rFonts w:hint="eastAsia" w:ascii="Times New Roman" w:hAnsi="Times New Roman" w:eastAsia="方正仿宋简体" w:cs="Times New Roman"/>
          <w:color w:val="auto"/>
          <w:spacing w:val="7"/>
          <w:kern w:val="0"/>
          <w:sz w:val="30"/>
          <w:szCs w:val="22"/>
          <w:highlight w:val="none"/>
          <w:shd w:val="clear" w:color="auto" w:fill="FFFFFF"/>
          <w:lang w:val="en-US" w:eastAsia="zh-CN" w:bidi="ar-SA"/>
        </w:rPr>
        <w:t>在公告下方“招聘职位”处点击“立即投递”报名，或扫描文末二维码（移动端）填写报名信息。</w:t>
      </w:r>
      <w:r>
        <w:rPr>
          <w:rFonts w:hint="default" w:ascii="Times New Roman" w:hAnsi="Times New Roman" w:eastAsia="方正仿宋简体" w:cs="Times New Roman"/>
          <w:color w:val="auto"/>
          <w:spacing w:val="7"/>
          <w:kern w:val="0"/>
          <w:sz w:val="30"/>
          <w:szCs w:val="22"/>
          <w:highlight w:val="none"/>
          <w:shd w:val="clear" w:color="auto" w:fill="FFFFFF"/>
          <w:lang w:val="en-US" w:eastAsia="zh-CN" w:bidi="ar-SA"/>
        </w:rPr>
        <w:t>本次招聘工作不接受现</w:t>
      </w:r>
      <w:r>
        <w:rPr>
          <w:rFonts w:hint="default" w:ascii="Times New Roman" w:hAnsi="Times New Roman" w:eastAsia="方正仿宋简体" w:cs="Times New Roman"/>
          <w:sz w:val="30"/>
          <w:szCs w:val="30"/>
          <w:highlight w:val="none"/>
        </w:rPr>
        <w:t>场、电话、信函等其他</w:t>
      </w:r>
      <w:r>
        <w:rPr>
          <w:rFonts w:hint="default" w:ascii="Times New Roman" w:hAnsi="Times New Roman" w:eastAsia="方正仿宋简体" w:cs="Times New Roman"/>
          <w:sz w:val="30"/>
          <w:szCs w:val="30"/>
        </w:rPr>
        <w:t>方式报名，不接受其他样式简历。</w:t>
      </w:r>
    </w:p>
    <w:p w14:paraId="2AFF6F59">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default" w:ascii="Times New Roman" w:hAnsi="Times New Roman" w:eastAsia="黑体" w:cs="Times New Roman"/>
          <w:sz w:val="30"/>
          <w:szCs w:val="30"/>
          <w:lang w:val="en-US" w:eastAsia="zh-CN"/>
        </w:rPr>
      </w:pPr>
      <w:r>
        <w:rPr>
          <w:rFonts w:hint="eastAsia" w:ascii="Times New Roman" w:hAnsi="Times New Roman" w:eastAsia="黑体" w:cs="Times New Roman"/>
          <w:sz w:val="30"/>
          <w:szCs w:val="30"/>
          <w:lang w:val="en-US" w:eastAsia="zh-CN"/>
        </w:rPr>
        <w:t>四</w:t>
      </w:r>
      <w:r>
        <w:rPr>
          <w:rFonts w:hint="default" w:ascii="Times New Roman" w:hAnsi="Times New Roman" w:eastAsia="黑体" w:cs="Times New Roman"/>
          <w:sz w:val="30"/>
          <w:szCs w:val="30"/>
          <w:lang w:val="en-US" w:eastAsia="zh-CN"/>
        </w:rPr>
        <w:t>、有关要求及声明</w:t>
      </w:r>
    </w:p>
    <w:p w14:paraId="046AE1DC">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val="en-US" w:eastAsia="zh-CN"/>
        </w:rPr>
      </w:pPr>
      <w:r>
        <w:rPr>
          <w:rFonts w:hint="default" w:ascii="Times New Roman" w:hAnsi="Times New Roman" w:eastAsia="方正仿宋简体" w:cs="Times New Roman"/>
          <w:sz w:val="30"/>
          <w:szCs w:val="30"/>
          <w:highlight w:val="none"/>
          <w:lang w:val="en-US" w:eastAsia="zh-CN"/>
        </w:rPr>
        <w:t>1.</w:t>
      </w:r>
      <w:r>
        <w:rPr>
          <w:rFonts w:hint="default" w:ascii="Times New Roman" w:hAnsi="Times New Roman" w:eastAsia="方正仿宋简体" w:cs="Times New Roman"/>
          <w:sz w:val="30"/>
          <w:szCs w:val="30"/>
          <w:lang w:val="en-US" w:eastAsia="zh-CN"/>
        </w:rPr>
        <w:t>每名应聘者仅可报名1个岗位，请谨慎选择。</w:t>
      </w:r>
    </w:p>
    <w:p w14:paraId="09C7F75A">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lang w:eastAsia="zh-CN"/>
        </w:rPr>
      </w:pPr>
      <w:r>
        <w:rPr>
          <w:rFonts w:hint="default" w:ascii="Times New Roman" w:hAnsi="Times New Roman" w:eastAsia="方正仿宋简体" w:cs="Times New Roman"/>
          <w:sz w:val="30"/>
          <w:szCs w:val="30"/>
          <w:lang w:val="en-US" w:eastAsia="zh-CN"/>
        </w:rPr>
        <w:t>2</w:t>
      </w:r>
      <w:r>
        <w:rPr>
          <w:rFonts w:hint="default" w:ascii="Times New Roman" w:hAnsi="Times New Roman" w:eastAsia="方正仿宋简体" w:cs="Times New Roman"/>
          <w:sz w:val="30"/>
          <w:szCs w:val="30"/>
        </w:rPr>
        <w:t>.请应聘人员提供准确的手机号码和邮箱地址，并及时查收短信和电子邮件，同</w:t>
      </w:r>
      <w:r>
        <w:rPr>
          <w:rFonts w:hint="default" w:ascii="Times New Roman" w:hAnsi="Times New Roman" w:eastAsia="方正仿宋简体" w:cs="Times New Roman"/>
          <w:sz w:val="30"/>
          <w:szCs w:val="30"/>
          <w:highlight w:val="none"/>
        </w:rPr>
        <w:t>时保持电话畅通。</w:t>
      </w:r>
    </w:p>
    <w:p w14:paraId="2002B48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kern w:val="2"/>
          <w:sz w:val="30"/>
          <w:szCs w:val="30"/>
          <w:lang w:val="en-US" w:eastAsia="zh-CN" w:bidi="ar-SA"/>
        </w:rPr>
      </w:pPr>
      <w:r>
        <w:rPr>
          <w:rFonts w:hint="default" w:ascii="Times New Roman" w:hAnsi="Times New Roman" w:eastAsia="方正仿宋简体" w:cs="Times New Roman"/>
          <w:sz w:val="30"/>
          <w:szCs w:val="30"/>
          <w:highlight w:val="none"/>
          <w:lang w:val="en-US" w:eastAsia="zh-CN"/>
        </w:rPr>
        <w:t>3.</w:t>
      </w:r>
      <w:r>
        <w:rPr>
          <w:rFonts w:hint="default" w:ascii="Times New Roman" w:hAnsi="Times New Roman" w:eastAsia="方正仿宋简体" w:cs="Times New Roman"/>
          <w:sz w:val="30"/>
          <w:szCs w:val="30"/>
        </w:rPr>
        <w:t>应聘人员</w:t>
      </w:r>
      <w:r>
        <w:rPr>
          <w:rFonts w:hint="eastAsia" w:ascii="Times New Roman" w:hAnsi="Times New Roman" w:eastAsia="方正仿宋简体" w:cs="Times New Roman"/>
          <w:sz w:val="30"/>
          <w:szCs w:val="30"/>
          <w:lang w:eastAsia="zh-CN"/>
        </w:rPr>
        <w:t>如有</w:t>
      </w:r>
      <w:r>
        <w:rPr>
          <w:rFonts w:hint="eastAsia" w:ascii="Times New Roman" w:hAnsi="Times New Roman" w:eastAsia="方正仿宋简体"/>
          <w:b w:val="0"/>
          <w:bCs/>
          <w:color w:val="auto"/>
          <w:sz w:val="30"/>
          <w:szCs w:val="30"/>
          <w:highlight w:val="none"/>
          <w:lang w:val="en-US" w:eastAsia="zh-CN"/>
        </w:rPr>
        <w:t>亲属在</w:t>
      </w:r>
      <w:r>
        <w:rPr>
          <w:rFonts w:hint="eastAsia" w:ascii="Times New Roman" w:hAnsi="Times New Roman" w:eastAsia="方正仿宋简体" w:cs="Times New Roman"/>
          <w:kern w:val="2"/>
          <w:sz w:val="30"/>
          <w:szCs w:val="30"/>
          <w:lang w:val="en-US" w:eastAsia="zh-CN" w:bidi="ar-SA"/>
        </w:rPr>
        <w:t>中国中煤系统内从业的，应主动申报亲属从业及具体情况，对瞒报、漏报的，取消其录用、聘用资格。</w:t>
      </w:r>
    </w:p>
    <w:p w14:paraId="0B1AEDA8">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lang w:val="en-US" w:eastAsia="zh-CN"/>
        </w:rPr>
        <w:t>4.应聘人员</w:t>
      </w:r>
      <w:r>
        <w:rPr>
          <w:rFonts w:hint="default" w:ascii="Times New Roman" w:hAnsi="Times New Roman" w:eastAsia="方正仿宋简体" w:cs="Times New Roman"/>
          <w:sz w:val="30"/>
          <w:szCs w:val="30"/>
        </w:rPr>
        <w:t>应对提交的信息或材料的真实性负责。凡弄虚作假</w:t>
      </w:r>
      <w:r>
        <w:rPr>
          <w:rFonts w:hint="default" w:ascii="Times New Roman" w:hAnsi="Times New Roman" w:eastAsia="方正仿宋简体" w:cs="Times New Roman"/>
          <w:sz w:val="30"/>
          <w:szCs w:val="30"/>
          <w:lang w:eastAsia="zh-CN"/>
        </w:rPr>
        <w:t>者</w:t>
      </w:r>
      <w:r>
        <w:rPr>
          <w:rFonts w:hint="default" w:ascii="Times New Roman" w:hAnsi="Times New Roman" w:eastAsia="方正仿宋简体" w:cs="Times New Roman"/>
          <w:sz w:val="30"/>
          <w:szCs w:val="30"/>
        </w:rPr>
        <w:t>，一经查实，</w:t>
      </w:r>
      <w:r>
        <w:rPr>
          <w:rFonts w:hint="default" w:ascii="Times New Roman" w:hAnsi="Times New Roman" w:eastAsia="方正仿宋简体" w:cs="Times New Roman"/>
          <w:sz w:val="30"/>
          <w:szCs w:val="30"/>
          <w:lang w:val="en-US" w:eastAsia="zh-CN"/>
        </w:rPr>
        <w:t>立即</w:t>
      </w:r>
      <w:r>
        <w:rPr>
          <w:rFonts w:hint="default" w:ascii="Times New Roman" w:hAnsi="Times New Roman" w:eastAsia="方正仿宋简体" w:cs="Times New Roman"/>
          <w:sz w:val="30"/>
          <w:szCs w:val="30"/>
        </w:rPr>
        <w:t>取消</w:t>
      </w:r>
      <w:r>
        <w:rPr>
          <w:rFonts w:hint="default" w:ascii="Times New Roman" w:hAnsi="Times New Roman" w:eastAsia="方正仿宋简体" w:cs="Times New Roman"/>
          <w:sz w:val="30"/>
          <w:szCs w:val="30"/>
          <w:lang w:eastAsia="zh-CN"/>
        </w:rPr>
        <w:t>应聘</w:t>
      </w:r>
      <w:r>
        <w:rPr>
          <w:rFonts w:hint="default" w:ascii="Times New Roman" w:hAnsi="Times New Roman" w:eastAsia="方正仿宋简体" w:cs="Times New Roman"/>
          <w:sz w:val="30"/>
          <w:szCs w:val="30"/>
        </w:rPr>
        <w:t>资格</w:t>
      </w:r>
      <w:r>
        <w:rPr>
          <w:rFonts w:hint="default" w:ascii="Times New Roman" w:hAnsi="Times New Roman" w:eastAsia="方正仿宋简体" w:cs="Times New Roman"/>
          <w:sz w:val="30"/>
          <w:szCs w:val="30"/>
          <w:highlight w:val="none"/>
        </w:rPr>
        <w:t>；对已聘人员，立即解除聘用合同，由此引起的相关责任由应聘者承担。</w:t>
      </w:r>
    </w:p>
    <w:p w14:paraId="5AF18F0D">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eastAsia" w:ascii="Times New Roman" w:hAnsi="Times New Roman" w:eastAsia="方正仿宋简体" w:cs="Times New Roman"/>
          <w:sz w:val="30"/>
          <w:szCs w:val="30"/>
          <w:highlight w:val="none"/>
          <w:lang w:eastAsia="zh-CN"/>
        </w:rPr>
      </w:pPr>
      <w:r>
        <w:rPr>
          <w:rFonts w:hint="eastAsia" w:ascii="Times New Roman" w:hAnsi="Times New Roman" w:eastAsia="方正仿宋简体" w:cs="Times New Roman"/>
          <w:sz w:val="30"/>
          <w:szCs w:val="30"/>
          <w:highlight w:val="none"/>
          <w:lang w:val="en-US" w:eastAsia="zh-CN"/>
        </w:rPr>
        <w:t>5</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lang w:val="en-US" w:eastAsia="zh-CN"/>
        </w:rPr>
        <w:t>中煤绿能公司</w:t>
      </w:r>
      <w:r>
        <w:rPr>
          <w:rFonts w:hint="default" w:ascii="Times New Roman" w:hAnsi="Times New Roman" w:eastAsia="方正仿宋简体" w:cs="Times New Roman"/>
          <w:sz w:val="30"/>
          <w:szCs w:val="30"/>
          <w:highlight w:val="none"/>
        </w:rPr>
        <w:t>不负责招聘期间应聘人员的食宿及交通费用，招聘过程中不收取任何费用，请应聘人员提高警惕，谨防受骗</w:t>
      </w:r>
      <w:r>
        <w:rPr>
          <w:rFonts w:hint="eastAsia" w:ascii="Times New Roman" w:hAnsi="Times New Roman" w:eastAsia="方正仿宋简体" w:cs="Times New Roman"/>
          <w:sz w:val="30"/>
          <w:szCs w:val="30"/>
          <w:highlight w:val="none"/>
          <w:lang w:eastAsia="zh-CN"/>
        </w:rPr>
        <w:t>。</w:t>
      </w:r>
    </w:p>
    <w:p w14:paraId="01BAA1D0">
      <w:pPr>
        <w:keepNext w:val="0"/>
        <w:keepLines w:val="0"/>
        <w:pageBreakBefore w:val="0"/>
        <w:kinsoku/>
        <w:wordWrap/>
        <w:overflowPunct/>
        <w:topLinePunct w:val="0"/>
        <w:autoSpaceDE/>
        <w:autoSpaceDN/>
        <w:bidi w:val="0"/>
        <w:adjustRightInd w:val="0"/>
        <w:snapToGrid w:val="0"/>
        <w:spacing w:line="560" w:lineRule="exact"/>
        <w:ind w:firstLine="600" w:firstLineChars="200"/>
        <w:jc w:val="left"/>
        <w:textAlignment w:val="auto"/>
        <w:rPr>
          <w:rFonts w:hint="default" w:ascii="Times New Roman" w:hAnsi="Times New Roman" w:eastAsia="方正仿宋简体" w:cs="Times New Roman"/>
          <w:sz w:val="30"/>
          <w:szCs w:val="30"/>
          <w:highlight w:val="none"/>
        </w:rPr>
      </w:pPr>
      <w:r>
        <w:rPr>
          <w:rFonts w:hint="eastAsia" w:ascii="Times New Roman" w:hAnsi="Times New Roman" w:eastAsia="方正仿宋简体" w:cs="Times New Roman"/>
          <w:sz w:val="30"/>
          <w:szCs w:val="30"/>
          <w:highlight w:val="none"/>
          <w:lang w:val="en-US" w:eastAsia="zh-CN"/>
        </w:rPr>
        <w:t>6</w:t>
      </w:r>
      <w:r>
        <w:rPr>
          <w:rFonts w:hint="default" w:ascii="Times New Roman" w:hAnsi="Times New Roman" w:eastAsia="方正仿宋简体" w:cs="Times New Roman"/>
          <w:sz w:val="30"/>
          <w:szCs w:val="30"/>
          <w:highlight w:val="none"/>
          <w:lang w:val="en-US" w:eastAsia="zh-CN"/>
        </w:rPr>
        <w:t>.被聘用人员与</w:t>
      </w:r>
      <w:r>
        <w:rPr>
          <w:rFonts w:hint="eastAsia" w:ascii="Times New Roman" w:hAnsi="Times New Roman" w:eastAsia="方正仿宋简体" w:cs="Times New Roman"/>
          <w:sz w:val="30"/>
          <w:szCs w:val="30"/>
          <w:highlight w:val="none"/>
          <w:lang w:val="en-US" w:eastAsia="zh-CN"/>
        </w:rPr>
        <w:t>鄂尔多斯</w:t>
      </w:r>
      <w:r>
        <w:rPr>
          <w:rFonts w:hint="default" w:ascii="Times New Roman" w:hAnsi="Times New Roman" w:eastAsia="方正仿宋简体" w:cs="Times New Roman"/>
          <w:sz w:val="30"/>
          <w:szCs w:val="30"/>
          <w:highlight w:val="none"/>
          <w:lang w:val="en-US" w:eastAsia="zh-CN"/>
        </w:rPr>
        <w:t>公司签订劳动合同</w:t>
      </w:r>
      <w:r>
        <w:rPr>
          <w:rFonts w:hint="eastAsia"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highlight w:val="none"/>
          <w:lang w:val="en-US" w:eastAsia="zh-CN"/>
        </w:rPr>
        <w:t>公司不负责解决被聘用人员配偶、子女的工作安排</w:t>
      </w:r>
      <w:r>
        <w:rPr>
          <w:rFonts w:hint="eastAsia" w:ascii="Times New Roman" w:hAnsi="Times New Roman" w:eastAsia="方正仿宋简体" w:cs="Times New Roman"/>
          <w:sz w:val="30"/>
          <w:szCs w:val="30"/>
          <w:highlight w:val="none"/>
          <w:lang w:val="en-US" w:eastAsia="zh-CN"/>
        </w:rPr>
        <w:t>。</w:t>
      </w:r>
    </w:p>
    <w:p w14:paraId="40DE7A6F">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eastAsia" w:ascii="Times New Roman" w:hAnsi="Times New Roman" w:eastAsia="方正仿宋简体" w:cs="Times New Roman"/>
          <w:sz w:val="30"/>
          <w:szCs w:val="30"/>
          <w:highlight w:val="none"/>
          <w:lang w:val="en-US" w:eastAsia="zh-CN"/>
        </w:rPr>
        <w:t>7.招聘联系人：陈女士010-83017805，张女士010-83017807（工作时间：工作日8：30-17：00）；招聘</w:t>
      </w:r>
      <w:r>
        <w:rPr>
          <w:rFonts w:hint="default" w:ascii="Times New Roman" w:hAnsi="Times New Roman" w:eastAsia="方正仿宋简体" w:cs="Times New Roman"/>
          <w:sz w:val="30"/>
          <w:szCs w:val="30"/>
          <w:highlight w:val="none"/>
          <w:lang w:val="en-US" w:eastAsia="zh-CN"/>
        </w:rPr>
        <w:t>技术问题联系</w:t>
      </w:r>
      <w:r>
        <w:rPr>
          <w:rFonts w:hint="eastAsia" w:ascii="Times New Roman" w:hAnsi="Times New Roman" w:eastAsia="方正仿宋简体" w:cs="Times New Roman"/>
          <w:sz w:val="30"/>
          <w:szCs w:val="30"/>
          <w:highlight w:val="none"/>
          <w:lang w:val="en-US" w:eastAsia="zh-CN"/>
        </w:rPr>
        <w:t>人</w:t>
      </w:r>
      <w:r>
        <w:rPr>
          <w:rFonts w:hint="default" w:ascii="Times New Roman" w:hAnsi="Times New Roman" w:eastAsia="方正仿宋简体" w:cs="Times New Roman"/>
          <w:sz w:val="30"/>
          <w:szCs w:val="30"/>
          <w:highlight w:val="none"/>
          <w:lang w:val="en-US" w:eastAsia="zh-CN"/>
        </w:rPr>
        <w:t>：010-82256519（工作日8:30-17:00）</w:t>
      </w:r>
      <w:r>
        <w:rPr>
          <w:rFonts w:hint="eastAsia" w:ascii="Times New Roman" w:hAnsi="Times New Roman" w:eastAsia="方正仿宋简体" w:cs="Times New Roman"/>
          <w:sz w:val="30"/>
          <w:szCs w:val="30"/>
          <w:highlight w:val="none"/>
          <w:lang w:val="en-US" w:eastAsia="zh-CN"/>
        </w:rPr>
        <w:t>。</w:t>
      </w:r>
    </w:p>
    <w:p w14:paraId="01CF806B">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p>
    <w:p w14:paraId="3C33E776">
      <w:pPr>
        <w:pStyle w:val="6"/>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00" w:firstLineChars="200"/>
        <w:jc w:val="left"/>
        <w:textAlignment w:val="auto"/>
        <w:rPr>
          <w:rFonts w:hint="default" w:ascii="Times New Roman" w:hAnsi="Times New Roman" w:eastAsia="方正仿宋简体" w:cs="Times New Roman"/>
          <w:sz w:val="30"/>
          <w:szCs w:val="30"/>
          <w:highlight w:val="none"/>
          <w:lang w:val="en-US" w:eastAsia="zh-CN"/>
        </w:rPr>
      </w:pPr>
      <w:r>
        <w:rPr>
          <w:rFonts w:hint="default" w:ascii="Times New Roman" w:hAnsi="Times New Roman" w:eastAsia="方正仿宋简体" w:cs="Times New Roman"/>
          <w:sz w:val="30"/>
          <w:szCs w:val="30"/>
          <w:highlight w:val="none"/>
          <w:lang w:val="en-US" w:eastAsia="zh-CN"/>
        </w:rPr>
        <w:t>附件</w:t>
      </w:r>
      <w:r>
        <w:rPr>
          <w:rFonts w:hint="eastAsia"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highlight w:val="none"/>
          <w:lang w:val="en-US" w:eastAsia="zh-CN"/>
        </w:rPr>
        <w:t>中煤绿能鄂尔多斯公司招聘岗位职责及任职条件</w:t>
      </w:r>
    </w:p>
    <w:p w14:paraId="0201C811">
      <w:pPr>
        <w:keepNext w:val="0"/>
        <w:keepLines w:val="0"/>
        <w:pageBreakBefore w:val="0"/>
        <w:widowControl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0"/>
          <w:szCs w:val="30"/>
          <w:lang w:val="en-US" w:eastAsia="zh-CN"/>
        </w:rPr>
      </w:pPr>
    </w:p>
    <w:p w14:paraId="27124B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 xml:space="preserve">                       </w:t>
      </w:r>
      <w:r>
        <w:rPr>
          <w:rFonts w:hint="default" w:ascii="Times New Roman" w:hAnsi="Times New Roman" w:eastAsia="方正仿宋简体" w:cs="Times New Roman"/>
          <w:color w:val="000000"/>
          <w:kern w:val="0"/>
          <w:sz w:val="30"/>
          <w:szCs w:val="30"/>
          <w:lang w:val="en-US" w:eastAsia="zh-CN" w:bidi="ar"/>
        </w:rPr>
        <w:t>中煤</w:t>
      </w:r>
      <w:r>
        <w:rPr>
          <w:rFonts w:hint="eastAsia" w:ascii="Times New Roman" w:hAnsi="Times New Roman" w:eastAsia="方正仿宋简体" w:cs="Times New Roman"/>
          <w:color w:val="000000"/>
          <w:kern w:val="0"/>
          <w:sz w:val="30"/>
          <w:szCs w:val="30"/>
          <w:lang w:val="en-US" w:eastAsia="zh-CN" w:bidi="ar"/>
        </w:rPr>
        <w:t>绿能</w:t>
      </w:r>
      <w:r>
        <w:rPr>
          <w:rFonts w:hint="default" w:ascii="Times New Roman" w:hAnsi="Times New Roman" w:eastAsia="方正仿宋简体" w:cs="Times New Roman"/>
          <w:color w:val="000000"/>
          <w:kern w:val="0"/>
          <w:sz w:val="30"/>
          <w:szCs w:val="30"/>
          <w:lang w:val="en-US" w:eastAsia="zh-CN" w:bidi="ar"/>
        </w:rPr>
        <w:t>科技（</w:t>
      </w:r>
      <w:r>
        <w:rPr>
          <w:rFonts w:hint="eastAsia" w:ascii="Times New Roman" w:hAnsi="Times New Roman" w:eastAsia="方正仿宋简体" w:cs="Times New Roman"/>
          <w:color w:val="000000"/>
          <w:kern w:val="0"/>
          <w:sz w:val="30"/>
          <w:szCs w:val="30"/>
          <w:lang w:val="en-US" w:eastAsia="zh-CN" w:bidi="ar"/>
        </w:rPr>
        <w:t>北京</w:t>
      </w:r>
      <w:r>
        <w:rPr>
          <w:rFonts w:hint="default" w:ascii="Times New Roman" w:hAnsi="Times New Roman" w:eastAsia="方正仿宋简体" w:cs="Times New Roman"/>
          <w:color w:val="000000"/>
          <w:kern w:val="0"/>
          <w:sz w:val="30"/>
          <w:szCs w:val="30"/>
          <w:lang w:val="en-US" w:eastAsia="zh-CN" w:bidi="ar"/>
        </w:rPr>
        <w:t>）有限公司</w:t>
      </w:r>
    </w:p>
    <w:p w14:paraId="1E05D915">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仿宋_GB2312" w:cs="Times New Roman"/>
          <w:sz w:val="30"/>
          <w:szCs w:val="30"/>
          <w:highlight w:val="none"/>
          <w:lang w:val="en-US" w:eastAsia="zh-CN"/>
        </w:rPr>
        <w:t xml:space="preserve">                              202</w:t>
      </w:r>
      <w:r>
        <w:rPr>
          <w:rFonts w:hint="eastAsia" w:ascii="Times New Roman" w:hAnsi="Times New Roman" w:eastAsia="仿宋_GB2312" w:cs="Times New Roman"/>
          <w:sz w:val="30"/>
          <w:szCs w:val="30"/>
          <w:highlight w:val="none"/>
          <w:lang w:val="en-US" w:eastAsia="zh-CN"/>
        </w:rPr>
        <w:t>6</w:t>
      </w:r>
      <w:r>
        <w:rPr>
          <w:rFonts w:hint="default" w:ascii="Times New Roman" w:hAnsi="Times New Roman" w:eastAsia="仿宋_GB2312" w:cs="Times New Roman"/>
          <w:sz w:val="30"/>
          <w:szCs w:val="30"/>
          <w:highlight w:val="none"/>
          <w:lang w:val="en-US" w:eastAsia="zh-CN"/>
        </w:rPr>
        <w:t>年</w:t>
      </w:r>
      <w:r>
        <w:rPr>
          <w:rFonts w:hint="eastAsia" w:ascii="Times New Roman" w:hAnsi="Times New Roman" w:eastAsia="仿宋_GB2312" w:cs="Times New Roman"/>
          <w:sz w:val="30"/>
          <w:szCs w:val="30"/>
          <w:highlight w:val="none"/>
          <w:lang w:val="en-US" w:eastAsia="zh-CN"/>
        </w:rPr>
        <w:t>4</w:t>
      </w:r>
      <w:r>
        <w:rPr>
          <w:rFonts w:hint="default" w:ascii="Times New Roman" w:hAnsi="Times New Roman" w:eastAsia="仿宋_GB2312" w:cs="Times New Roman"/>
          <w:sz w:val="30"/>
          <w:szCs w:val="30"/>
          <w:highlight w:val="none"/>
          <w:lang w:val="en-US" w:eastAsia="zh-CN"/>
        </w:rPr>
        <w:t>月</w:t>
      </w:r>
      <w:r>
        <w:rPr>
          <w:rFonts w:hint="eastAsia" w:ascii="Times New Roman" w:hAnsi="Times New Roman" w:eastAsia="仿宋_GB2312" w:cs="Times New Roman"/>
          <w:sz w:val="30"/>
          <w:szCs w:val="30"/>
          <w:highlight w:val="none"/>
          <w:lang w:val="en-US" w:eastAsia="zh-CN"/>
        </w:rPr>
        <w:t>17日</w:t>
      </w:r>
    </w:p>
    <w:p w14:paraId="6E44307B">
      <w:pPr>
        <w:rPr>
          <w:rFonts w:hint="eastAsia" w:ascii="Times New Roman" w:hAnsi="Times New Roman" w:eastAsia="仿宋_GB2312" w:cs="Times New Roman"/>
          <w:sz w:val="30"/>
          <w:szCs w:val="30"/>
          <w:highlight w:val="none"/>
          <w:lang w:val="en-US" w:eastAsia="zh-CN"/>
        </w:rPr>
      </w:pPr>
      <w:r>
        <w:rPr>
          <w:rFonts w:hint="eastAsia" w:ascii="Times New Roman" w:hAnsi="Times New Roman" w:eastAsia="仿宋_GB2312" w:cs="Times New Roman"/>
          <w:sz w:val="30"/>
          <w:szCs w:val="30"/>
          <w:highlight w:val="none"/>
          <w:lang w:val="en-US" w:eastAsia="zh-CN"/>
        </w:rPr>
        <w:br w:type="page"/>
      </w:r>
    </w:p>
    <w:bookmarkEnd w:id="0"/>
    <w:p w14:paraId="0AE6F51C">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p>
    <w:p w14:paraId="0B8BFDA7">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r>
        <w:rPr>
          <w:rFonts w:hint="default" w:ascii="Times New Roman" w:hAnsi="Times New Roman" w:eastAsia="方正仿宋简体" w:cs="Times New Roman"/>
          <w:kern w:val="0"/>
          <w:sz w:val="30"/>
          <w:szCs w:val="20"/>
          <w:lang w:val="en-US" w:eastAsia="zh-CN"/>
        </w:rPr>
        <w:drawing>
          <wp:anchor distT="0" distB="0" distL="114300" distR="114300" simplePos="0" relativeHeight="251659264" behindDoc="0" locked="0" layoutInCell="1" allowOverlap="1">
            <wp:simplePos x="0" y="0"/>
            <wp:positionH relativeFrom="column">
              <wp:posOffset>1459865</wp:posOffset>
            </wp:positionH>
            <wp:positionV relativeFrom="paragraph">
              <wp:posOffset>170180</wp:posOffset>
            </wp:positionV>
            <wp:extent cx="2438400" cy="2438400"/>
            <wp:effectExtent l="0" t="0" r="0" b="0"/>
            <wp:wrapNone/>
            <wp:docPr id="3" name="图片 2" descr="微信图片_2025-08-25_162911_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微信图片_2025-08-25_162911_630"/>
                    <pic:cNvPicPr>
                      <a:picLocks noChangeAspect="1"/>
                    </pic:cNvPicPr>
                  </pic:nvPicPr>
                  <pic:blipFill>
                    <a:blip r:embed="rId5"/>
                    <a:stretch>
                      <a:fillRect/>
                    </a:stretch>
                  </pic:blipFill>
                  <pic:spPr>
                    <a:xfrm>
                      <a:off x="0" y="0"/>
                      <a:ext cx="2438400" cy="2438400"/>
                    </a:xfrm>
                    <a:prstGeom prst="rect">
                      <a:avLst/>
                    </a:prstGeom>
                    <a:noFill/>
                    <a:ln>
                      <a:noFill/>
                    </a:ln>
                  </pic:spPr>
                </pic:pic>
              </a:graphicData>
            </a:graphic>
          </wp:anchor>
        </w:drawing>
      </w:r>
    </w:p>
    <w:p w14:paraId="2E474166">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eastAsia" w:ascii="Times New Roman" w:hAnsi="Times New Roman" w:eastAsia="仿宋_GB2312" w:cs="Times New Roman"/>
          <w:sz w:val="30"/>
          <w:szCs w:val="30"/>
          <w:highlight w:val="none"/>
          <w:lang w:val="en-US" w:eastAsia="zh-CN"/>
        </w:rPr>
      </w:pPr>
    </w:p>
    <w:p w14:paraId="7386AB10">
      <w:pPr>
        <w:keepNext w:val="0"/>
        <w:keepLines w:val="0"/>
        <w:pageBreakBefore w:val="0"/>
        <w:widowControl w:val="0"/>
        <w:kinsoku/>
        <w:wordWrap/>
        <w:overflowPunct/>
        <w:topLinePunct w:val="0"/>
        <w:autoSpaceDE/>
        <w:autoSpaceDN/>
        <w:bidi w:val="0"/>
        <w:adjustRightInd w:val="0"/>
        <w:snapToGrid w:val="0"/>
        <w:spacing w:line="560" w:lineRule="exact"/>
        <w:ind w:right="840" w:rightChars="400"/>
        <w:jc w:val="center"/>
        <w:textAlignment w:val="auto"/>
        <w:rPr>
          <w:rFonts w:hint="default" w:ascii="Times New Roman" w:hAnsi="Times New Roman" w:eastAsia="仿宋_GB2312" w:cs="Times New Roman"/>
          <w:sz w:val="30"/>
          <w:szCs w:val="30"/>
          <w:highlight w:val="none"/>
          <w:lang w:val="en-US" w:eastAsia="zh-CN"/>
        </w:rPr>
      </w:pPr>
    </w:p>
    <w:sectPr>
      <w:footerReference r:id="rId3" w:type="default"/>
      <w:pgSz w:w="11906" w:h="16838"/>
      <w:pgMar w:top="1701" w:right="1474" w:bottom="1531"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E44129-3B94-42AC-B254-BDDE77BEB2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E5C3E65C-697E-4085-9AB6-9DEB1D0EB028}"/>
  </w:font>
  <w:font w:name="方正仿宋简体">
    <w:panose1 w:val="02000000000000000000"/>
    <w:charset w:val="86"/>
    <w:family w:val="auto"/>
    <w:pitch w:val="default"/>
    <w:sig w:usb0="A00002BF" w:usb1="184F6CFA" w:usb2="00000012" w:usb3="00000000" w:csb0="00040001" w:csb1="00000000"/>
    <w:embedRegular r:id="rId3" w:fontKey="{0DD6D5B9-5610-43E6-8584-DA9122ED99E4}"/>
  </w:font>
  <w:font w:name="楷体">
    <w:panose1 w:val="02010609060101010101"/>
    <w:charset w:val="86"/>
    <w:family w:val="modern"/>
    <w:pitch w:val="default"/>
    <w:sig w:usb0="800002BF" w:usb1="38CF7CFA" w:usb2="00000016" w:usb3="00000000" w:csb0="00040001" w:csb1="00000000"/>
    <w:embedRegular r:id="rId4" w:fontKey="{92CE3490-D943-4719-8DC3-5EAE3FBAF18F}"/>
  </w:font>
  <w:font w:name="仿宋_GB2312">
    <w:altName w:val="仿宋"/>
    <w:panose1 w:val="02010609030101010101"/>
    <w:charset w:val="86"/>
    <w:family w:val="auto"/>
    <w:pitch w:val="default"/>
    <w:sig w:usb0="00000000" w:usb1="00000000" w:usb2="00000000" w:usb3="00000000" w:csb0="00040000" w:csb1="00000000"/>
    <w:embedRegular r:id="rId5" w:fontKey="{F8A8321A-969C-43E2-A56E-6B5DCB5FDC1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37C9">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389F42">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giEOjzAEAAKcDAAAOAAAAAAAAAAEAIAAAAB4BAABkcnMvZTJv&#10;RG9jLnhtbFBLBQYAAAAABgAGAFkBAABcBQAAAAA=&#10;">
              <v:fill on="f" focussize="0,0"/>
              <v:stroke on="f"/>
              <v:imagedata o:title=""/>
              <o:lock v:ext="edit" aspectratio="f"/>
              <v:textbox inset="0mm,0mm,0mm,0mm" style="mso-fit-shape-to-text:t;">
                <w:txbxContent>
                  <w:p w14:paraId="14389F42">
                    <w:pPr>
                      <w:pStyle w:val="5"/>
                      <w:rPr>
                        <w:rFonts w:hint="eastAsia" w:eastAsia="宋体"/>
                        <w:lang w:eastAsia="zh-CN"/>
                      </w:rPr>
                    </w:pPr>
                    <w:r>
                      <w:rPr>
                        <w:rFonts w:hint="eastAsia"/>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r>
                      <w:rPr>
                        <w:rFonts w:hint="eastAsia"/>
                        <w:lang w:eastAsia="zh-CN"/>
                      </w:rPr>
                      <w:t>—</w:t>
                    </w:r>
                  </w:p>
                </w:txbxContent>
              </v:textbox>
            </v:shape>
          </w:pict>
        </mc:Fallback>
      </mc:AlternateContent>
    </w:r>
  </w:p>
  <w:p w14:paraId="29A9670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79E8D"/>
    <w:rsid w:val="097A5BC9"/>
    <w:rsid w:val="0C3E79DE"/>
    <w:rsid w:val="0DB066E9"/>
    <w:rsid w:val="0F2D18FE"/>
    <w:rsid w:val="11AD12AA"/>
    <w:rsid w:val="121F5BBC"/>
    <w:rsid w:val="14BA7C52"/>
    <w:rsid w:val="17685577"/>
    <w:rsid w:val="19CF0A77"/>
    <w:rsid w:val="1AF3CF43"/>
    <w:rsid w:val="1D397ADD"/>
    <w:rsid w:val="1DFFB2E7"/>
    <w:rsid w:val="22261371"/>
    <w:rsid w:val="229C688C"/>
    <w:rsid w:val="27F7CBFD"/>
    <w:rsid w:val="2B1C0A93"/>
    <w:rsid w:val="2B956FBE"/>
    <w:rsid w:val="30E944FC"/>
    <w:rsid w:val="3350187E"/>
    <w:rsid w:val="362E7E73"/>
    <w:rsid w:val="36E6F210"/>
    <w:rsid w:val="36F308D9"/>
    <w:rsid w:val="372F5154"/>
    <w:rsid w:val="3D2E86D1"/>
    <w:rsid w:val="3D7F3CE7"/>
    <w:rsid w:val="3DB82DBF"/>
    <w:rsid w:val="3E0C46D1"/>
    <w:rsid w:val="3E76039F"/>
    <w:rsid w:val="3E7FDAE1"/>
    <w:rsid w:val="3FDFFB96"/>
    <w:rsid w:val="40BC5033"/>
    <w:rsid w:val="47DE7B5D"/>
    <w:rsid w:val="48297200"/>
    <w:rsid w:val="4AFFA7B0"/>
    <w:rsid w:val="4D03307E"/>
    <w:rsid w:val="4F9F38BD"/>
    <w:rsid w:val="4FC52B6D"/>
    <w:rsid w:val="525E7AD4"/>
    <w:rsid w:val="571FE9AB"/>
    <w:rsid w:val="5BFF54D8"/>
    <w:rsid w:val="5CF79E8D"/>
    <w:rsid w:val="5E7C1019"/>
    <w:rsid w:val="5EBD06F9"/>
    <w:rsid w:val="5FBD072A"/>
    <w:rsid w:val="5FBD2C92"/>
    <w:rsid w:val="628E007E"/>
    <w:rsid w:val="64D97196"/>
    <w:rsid w:val="64FE1466"/>
    <w:rsid w:val="655F7C32"/>
    <w:rsid w:val="662818C6"/>
    <w:rsid w:val="672CB455"/>
    <w:rsid w:val="67DA9EB2"/>
    <w:rsid w:val="68152516"/>
    <w:rsid w:val="69AC4B30"/>
    <w:rsid w:val="69BEAD58"/>
    <w:rsid w:val="6A0D4F96"/>
    <w:rsid w:val="6A924DAF"/>
    <w:rsid w:val="6B2F5E90"/>
    <w:rsid w:val="6CEB9015"/>
    <w:rsid w:val="6D4B765D"/>
    <w:rsid w:val="6D69C9B4"/>
    <w:rsid w:val="6FF33498"/>
    <w:rsid w:val="6FFE60C6"/>
    <w:rsid w:val="6FFFA6C1"/>
    <w:rsid w:val="709571E2"/>
    <w:rsid w:val="70FC55B7"/>
    <w:rsid w:val="71DA5BCB"/>
    <w:rsid w:val="73B01E4B"/>
    <w:rsid w:val="74635886"/>
    <w:rsid w:val="775467D2"/>
    <w:rsid w:val="77B738C9"/>
    <w:rsid w:val="7BEFDE3F"/>
    <w:rsid w:val="7BFD6892"/>
    <w:rsid w:val="7D9CF680"/>
    <w:rsid w:val="7F3E929E"/>
    <w:rsid w:val="7F7D42DB"/>
    <w:rsid w:val="7F9080B1"/>
    <w:rsid w:val="7FC60666"/>
    <w:rsid w:val="7FEEFC74"/>
    <w:rsid w:val="7FFE63FD"/>
    <w:rsid w:val="89FE6483"/>
    <w:rsid w:val="8AFEB9A9"/>
    <w:rsid w:val="8F9F0A78"/>
    <w:rsid w:val="948DED6F"/>
    <w:rsid w:val="99D91EDB"/>
    <w:rsid w:val="9DBEE6FF"/>
    <w:rsid w:val="9EDE0B12"/>
    <w:rsid w:val="A5FE633B"/>
    <w:rsid w:val="AFF3D60A"/>
    <w:rsid w:val="B3EF0F93"/>
    <w:rsid w:val="B5F6661B"/>
    <w:rsid w:val="BB6DD068"/>
    <w:rsid w:val="BBDB4A63"/>
    <w:rsid w:val="BE0A97C9"/>
    <w:rsid w:val="BEBF0FA4"/>
    <w:rsid w:val="BEEF2197"/>
    <w:rsid w:val="BFFF3BBB"/>
    <w:rsid w:val="D626768E"/>
    <w:rsid w:val="D6CF3D41"/>
    <w:rsid w:val="DAFB87D2"/>
    <w:rsid w:val="DBC3019A"/>
    <w:rsid w:val="E7BB9181"/>
    <w:rsid w:val="EBCD2EA8"/>
    <w:rsid w:val="EBF84CCA"/>
    <w:rsid w:val="ECFE4F39"/>
    <w:rsid w:val="EFDF588E"/>
    <w:rsid w:val="EFFDEFD1"/>
    <w:rsid w:val="F6CD04A1"/>
    <w:rsid w:val="F7A5F16A"/>
    <w:rsid w:val="F84CBA44"/>
    <w:rsid w:val="F9C6D594"/>
    <w:rsid w:val="F9FBE2E4"/>
    <w:rsid w:val="FBBA2C6A"/>
    <w:rsid w:val="FBDF9A30"/>
    <w:rsid w:val="FCFF81B9"/>
    <w:rsid w:val="FD354642"/>
    <w:rsid w:val="FD7AF7D3"/>
    <w:rsid w:val="FDFF0932"/>
    <w:rsid w:val="FE376F5D"/>
    <w:rsid w:val="FE58AEE8"/>
    <w:rsid w:val="FEFA5A19"/>
    <w:rsid w:val="FEFFF763"/>
    <w:rsid w:val="FF7D4D14"/>
    <w:rsid w:val="FFDFAAF4"/>
    <w:rsid w:val="FFDFCC47"/>
    <w:rsid w:val="FFF912B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Body Text"/>
    <w:unhideWhenUsed/>
    <w:qFormat/>
    <w:uiPriority w:val="99"/>
    <w:pPr>
      <w:widowControl w:val="0"/>
      <w:spacing w:before="0" w:after="120"/>
      <w:jc w:val="both"/>
    </w:pPr>
    <w:rPr>
      <w:rFonts w:ascii="Times New Roman" w:hAnsi="Times New Roman" w:eastAsia="宋体" w:cs="Times New Roman"/>
      <w:kern w:val="2"/>
      <w:sz w:val="21"/>
      <w:szCs w:val="24"/>
      <w:lang w:val="en-US" w:eastAsia="zh-CN" w:bidi="ar-SA"/>
    </w:rPr>
  </w:style>
  <w:style w:type="paragraph" w:styleId="4">
    <w:name w:val="toc 8"/>
    <w:next w:val="1"/>
    <w:unhideWhenUsed/>
    <w:qFormat/>
    <w:uiPriority w:val="39"/>
    <w:pPr>
      <w:widowControl w:val="0"/>
      <w:ind w:left="2940" w:leftChars="1400"/>
      <w:jc w:val="both"/>
    </w:pPr>
    <w:rPr>
      <w:rFonts w:ascii="Calibri" w:hAnsi="Calibri" w:eastAsia="宋体" w:cs="Times New Roman"/>
      <w:kern w:val="2"/>
      <w:sz w:val="21"/>
      <w:szCs w:val="24"/>
      <w:lang w:val="en-US" w:eastAsia="zh-CN" w:bidi="ar-SA"/>
    </w:rPr>
  </w:style>
  <w:style w:type="paragraph" w:styleId="5">
    <w:name w:val="footer"/>
    <w:next w:val="4"/>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24"/>
      <w:lang w:val="en-US" w:eastAsia="zh-CN" w:bidi="ar-SA"/>
    </w:rPr>
  </w:style>
  <w:style w:type="paragraph" w:styleId="6">
    <w:name w:val="Normal (Web)"/>
    <w:unhideWhenUsed/>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2440</Words>
  <Characters>2637</Characters>
  <Lines>0</Lines>
  <Paragraphs>0</Paragraphs>
  <TotalTime>54</TotalTime>
  <ScaleCrop>false</ScaleCrop>
  <LinksUpToDate>false</LinksUpToDate>
  <CharactersWithSpaces>2691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2025-12-02T01:29:00Z</dcterms:created>
  <dc:creator> </dc:creator>
  <cp:lastModifiedBy>马杰</cp:lastModifiedBy>
  <dcterms:modified xsi:type="dcterms:W3CDTF">2026-04-20T02:54:37Z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57809DF76FE14DED95ED7D4F65CEBBAF_13</vt:lpwstr>
  </property>
  <property fmtid="{D5CDD505-2E9C-101B-9397-08002B2CF9AE}" pid="4" name="KSOTemplateDocerSaveRecord">
    <vt:lpwstr>eyJoZGlkIjoiM2E2ODEwNjYxMDlhMzEwNTI1YjAzOWI4NTk3YjRkOTMiLCJ1c2VySWQiOiIyMjg2MDM5NjMifQ==</vt:lpwstr>
  </property>
</Properties>
</file>